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AD443" w14:textId="77777777" w:rsidR="00935A21" w:rsidRPr="00863484" w:rsidRDefault="00935A21" w:rsidP="00935A21">
      <w:pPr>
        <w:shd w:val="clear" w:color="auto" w:fill="FFFFFF"/>
        <w:spacing w:before="240" w:after="120" w:line="276" w:lineRule="auto"/>
        <w:jc w:val="center"/>
        <w:rPr>
          <w:rFonts w:asciiTheme="minorHAnsi" w:hAnsiTheme="minorHAnsi" w:cstheme="minorHAnsi"/>
          <w:b/>
          <w:sz w:val="24"/>
          <w:szCs w:val="24"/>
        </w:rPr>
      </w:pPr>
      <w:r w:rsidRPr="00863484">
        <w:rPr>
          <w:rFonts w:asciiTheme="minorHAnsi" w:hAnsiTheme="minorHAnsi" w:cstheme="minorHAnsi"/>
          <w:b/>
          <w:sz w:val="24"/>
          <w:szCs w:val="24"/>
        </w:rPr>
        <w:t>ANEXO IV</w:t>
      </w:r>
    </w:p>
    <w:p w14:paraId="412DE914" w14:textId="77777777" w:rsidR="00935A21" w:rsidRPr="00863484" w:rsidRDefault="00935A21" w:rsidP="00935A21">
      <w:pPr>
        <w:shd w:val="clear" w:color="auto" w:fill="FFFFFF"/>
        <w:spacing w:after="120" w:line="276" w:lineRule="auto"/>
        <w:ind w:left="100"/>
        <w:jc w:val="center"/>
        <w:rPr>
          <w:rFonts w:asciiTheme="minorHAnsi" w:hAnsiTheme="minorHAnsi" w:cstheme="minorHAnsi"/>
          <w:b/>
          <w:sz w:val="24"/>
          <w:szCs w:val="24"/>
        </w:rPr>
      </w:pPr>
      <w:r w:rsidRPr="00863484">
        <w:rPr>
          <w:rFonts w:asciiTheme="minorHAnsi" w:hAnsiTheme="minorHAnsi" w:cstheme="minorHAnsi"/>
          <w:b/>
          <w:sz w:val="24"/>
          <w:szCs w:val="24"/>
        </w:rPr>
        <w:t>TERMO DE EXECUÇÃO CULTURAL</w:t>
      </w:r>
    </w:p>
    <w:p w14:paraId="19537CD5" w14:textId="77777777" w:rsidR="00935A21" w:rsidRPr="00863484" w:rsidRDefault="00935A21" w:rsidP="00935A21">
      <w:pPr>
        <w:shd w:val="clear" w:color="auto" w:fill="FFFFFF"/>
        <w:spacing w:after="120" w:line="276" w:lineRule="auto"/>
        <w:ind w:left="100"/>
        <w:jc w:val="center"/>
        <w:rPr>
          <w:rFonts w:asciiTheme="minorHAnsi" w:hAnsiTheme="minorHAnsi" w:cstheme="minorHAnsi"/>
          <w:b/>
          <w:sz w:val="24"/>
          <w:szCs w:val="24"/>
        </w:rPr>
      </w:pPr>
    </w:p>
    <w:p w14:paraId="32E8C5AE" w14:textId="77777777" w:rsidR="00935A21" w:rsidRPr="00863484" w:rsidRDefault="00935A21" w:rsidP="00935A21">
      <w:pPr>
        <w:shd w:val="clear" w:color="auto" w:fill="FFFFFF"/>
        <w:spacing w:after="12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 xml:space="preserve">TERMO DE EXECUÇÃO CULTURAL Nº </w:t>
      </w:r>
      <w:r>
        <w:rPr>
          <w:rFonts w:asciiTheme="minorHAnsi" w:hAnsiTheme="minorHAnsi" w:cstheme="minorHAnsi"/>
          <w:sz w:val="24"/>
          <w:szCs w:val="24"/>
        </w:rPr>
        <w:t>03/2025</w:t>
      </w:r>
      <w:r w:rsidRPr="00863484">
        <w:rPr>
          <w:rFonts w:asciiTheme="minorHAnsi" w:hAnsiTheme="minorHAnsi" w:cstheme="minorHAnsi"/>
          <w:sz w:val="24"/>
          <w:szCs w:val="24"/>
        </w:rPr>
        <w:t xml:space="preserve">, TENDO POR OBJETO A CONCESSÃO DE APOIO FINANCEIRO A AÇÕES CULTURAIS CONTEMPLADAS PELO EDITAL n° </w:t>
      </w:r>
      <w:r>
        <w:rPr>
          <w:rFonts w:asciiTheme="minorHAnsi" w:hAnsiTheme="minorHAnsi" w:cstheme="minorHAnsi"/>
          <w:sz w:val="24"/>
          <w:szCs w:val="24"/>
        </w:rPr>
        <w:t>03/2025</w:t>
      </w:r>
      <w:r w:rsidRPr="00863484">
        <w:rPr>
          <w:rFonts w:asciiTheme="minorHAnsi" w:hAnsiTheme="minorHAnsi" w:cstheme="minorHAnsi"/>
          <w:i/>
          <w:sz w:val="24"/>
          <w:szCs w:val="24"/>
        </w:rPr>
        <w:t>,</w:t>
      </w:r>
      <w:r w:rsidRPr="00863484">
        <w:rPr>
          <w:rFonts w:asciiTheme="minorHAnsi" w:hAnsiTheme="minorHAnsi" w:cstheme="minorHAnsi"/>
          <w:sz w:val="24"/>
          <w:szCs w:val="24"/>
        </w:rPr>
        <w:t xml:space="preserve"> NOS TERMOS DA LEI Nº 14.399/2022 (PNAB), DA LEI Nº 14.903/2024 (MARCO REGULATÓRIO DO FOMENTO À CULTURA), DO DECRETO N. 11.740/2023 (DECRETO PNAB) E DO DECRETO Nº 11.453/2023 (DECRETO DE FOMENTO).</w:t>
      </w:r>
    </w:p>
    <w:p w14:paraId="26F476EF"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 xml:space="preserve"> </w:t>
      </w:r>
    </w:p>
    <w:p w14:paraId="0B8376AF" w14:textId="77777777" w:rsidR="00935A21" w:rsidRPr="00863484" w:rsidRDefault="00935A21" w:rsidP="00935A21">
      <w:pPr>
        <w:shd w:val="clear" w:color="auto" w:fill="FFFFFF"/>
        <w:spacing w:after="100" w:line="276" w:lineRule="auto"/>
        <w:ind w:left="100"/>
        <w:jc w:val="both"/>
        <w:rPr>
          <w:rFonts w:asciiTheme="minorHAnsi" w:hAnsiTheme="minorHAnsi" w:cstheme="minorHAnsi"/>
          <w:b/>
          <w:sz w:val="24"/>
          <w:szCs w:val="24"/>
        </w:rPr>
      </w:pPr>
      <w:r w:rsidRPr="00863484">
        <w:rPr>
          <w:rFonts w:asciiTheme="minorHAnsi" w:hAnsiTheme="minorHAnsi" w:cstheme="minorHAnsi"/>
          <w:b/>
          <w:sz w:val="24"/>
          <w:szCs w:val="24"/>
        </w:rPr>
        <w:t>1. PARTES</w:t>
      </w:r>
    </w:p>
    <w:p w14:paraId="4D6CD278"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1.1 O</w:t>
      </w:r>
      <w:r w:rsidRPr="00863484">
        <w:rPr>
          <w:rFonts w:asciiTheme="minorHAnsi" w:hAnsiTheme="minorHAnsi" w:cstheme="minorHAnsi"/>
          <w:color w:val="FF0000"/>
          <w:sz w:val="24"/>
          <w:szCs w:val="24"/>
        </w:rPr>
        <w:t xml:space="preserve"> </w:t>
      </w:r>
      <w:r w:rsidRPr="00863484">
        <w:rPr>
          <w:rFonts w:asciiTheme="minorHAnsi" w:hAnsiTheme="minorHAnsi" w:cstheme="minorHAnsi"/>
          <w:sz w:val="24"/>
          <w:szCs w:val="24"/>
        </w:rPr>
        <w:t>município de Armação dos Búzios/RJ, neste ato representado pelo Secretário Municipal de Cultura e Patrimônio Histórico, Senhor Alan Martins Câmara,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62D31697" w14:textId="77777777" w:rsidR="00935A21" w:rsidRPr="00863484" w:rsidRDefault="00935A21" w:rsidP="00935A21">
      <w:pPr>
        <w:shd w:val="clear" w:color="auto" w:fill="FFFFFF"/>
        <w:spacing w:after="100" w:line="276" w:lineRule="auto"/>
        <w:ind w:left="100"/>
        <w:jc w:val="both"/>
        <w:rPr>
          <w:rFonts w:asciiTheme="minorHAnsi" w:hAnsiTheme="minorHAnsi" w:cstheme="minorHAnsi"/>
          <w:b/>
          <w:sz w:val="24"/>
          <w:szCs w:val="24"/>
        </w:rPr>
      </w:pPr>
      <w:r w:rsidRPr="00863484">
        <w:rPr>
          <w:rFonts w:asciiTheme="minorHAnsi" w:hAnsiTheme="minorHAnsi" w:cstheme="minorHAnsi"/>
          <w:b/>
          <w:sz w:val="24"/>
          <w:szCs w:val="24"/>
        </w:rPr>
        <w:t>2. PROCEDIMENTO</w:t>
      </w:r>
    </w:p>
    <w:p w14:paraId="57168641" w14:textId="77777777" w:rsidR="00935A21" w:rsidRPr="00863484" w:rsidRDefault="00935A21" w:rsidP="00935A21">
      <w:pPr>
        <w:shd w:val="clear" w:color="auto" w:fill="FFFFFF"/>
        <w:spacing w:after="12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14:paraId="16295EEE" w14:textId="77777777" w:rsidR="00935A21" w:rsidRPr="00863484" w:rsidRDefault="00935A21" w:rsidP="00935A21">
      <w:pPr>
        <w:shd w:val="clear" w:color="auto" w:fill="FFFFFF"/>
        <w:spacing w:after="100" w:line="276" w:lineRule="auto"/>
        <w:ind w:left="100"/>
        <w:jc w:val="both"/>
        <w:rPr>
          <w:rFonts w:asciiTheme="minorHAnsi" w:hAnsiTheme="minorHAnsi" w:cstheme="minorHAnsi"/>
          <w:b/>
          <w:sz w:val="24"/>
          <w:szCs w:val="24"/>
        </w:rPr>
      </w:pPr>
      <w:r w:rsidRPr="00863484">
        <w:rPr>
          <w:rFonts w:asciiTheme="minorHAnsi" w:hAnsiTheme="minorHAnsi" w:cstheme="minorHAnsi"/>
          <w:b/>
          <w:sz w:val="24"/>
          <w:szCs w:val="24"/>
        </w:rPr>
        <w:t>3. OBJETO</w:t>
      </w:r>
    </w:p>
    <w:p w14:paraId="4C2B98D7"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 xml:space="preserve">3.1. Este Termo de Execução Cultural tem por objeto a concessão de apoio financeiro ao projeto cultural [INDICAR NOME DO PROJETO], contemplado no conforme processo administrativo nº </w:t>
      </w:r>
      <w:r>
        <w:rPr>
          <w:rFonts w:asciiTheme="minorHAnsi" w:hAnsiTheme="minorHAnsi" w:cstheme="minorHAnsi"/>
          <w:sz w:val="24"/>
          <w:szCs w:val="24"/>
        </w:rPr>
        <w:t>1811/2025</w:t>
      </w:r>
    </w:p>
    <w:p w14:paraId="3F935BC7" w14:textId="77777777" w:rsidR="00935A21" w:rsidRPr="00863484" w:rsidRDefault="00935A21" w:rsidP="00935A21">
      <w:pPr>
        <w:shd w:val="clear" w:color="auto" w:fill="FFFFFF"/>
        <w:spacing w:after="100" w:line="276" w:lineRule="auto"/>
        <w:ind w:left="100"/>
        <w:jc w:val="both"/>
        <w:rPr>
          <w:rFonts w:asciiTheme="minorHAnsi" w:hAnsiTheme="minorHAnsi" w:cstheme="minorHAnsi"/>
          <w:b/>
          <w:sz w:val="24"/>
          <w:szCs w:val="24"/>
        </w:rPr>
      </w:pPr>
      <w:r w:rsidRPr="00863484">
        <w:rPr>
          <w:rFonts w:asciiTheme="minorHAnsi" w:hAnsiTheme="minorHAnsi" w:cstheme="minorHAnsi"/>
          <w:b/>
          <w:sz w:val="24"/>
          <w:szCs w:val="24"/>
        </w:rPr>
        <w:t>4. RECURSOS FINANCEIROS</w:t>
      </w:r>
    </w:p>
    <w:p w14:paraId="1334BBCF"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4.1. Os recursos financeiros para a execução do presente termo totalizam o montante de R$ [INDICAR VALOR EM NÚMERO ARÁBICO] ([INDICAR VALOR POR EXTENSO] reais).</w:t>
      </w:r>
    </w:p>
    <w:p w14:paraId="6915B7DB"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4.2. Serão transferidos à conta do(a) AGENTE CULTURAL, especialmente aberta no [NOME DO BANCO], Agência [INDICAR AGÊNCIA], Conta Corrente nº [INDICAR CONTA], para recebimento e movimentação.</w:t>
      </w:r>
    </w:p>
    <w:p w14:paraId="013B4D97" w14:textId="77777777" w:rsidR="00935A21" w:rsidRPr="00863484" w:rsidRDefault="00935A21" w:rsidP="00935A21">
      <w:pPr>
        <w:shd w:val="clear" w:color="auto" w:fill="FFFFFF"/>
        <w:spacing w:after="100" w:line="276" w:lineRule="auto"/>
        <w:ind w:left="100"/>
        <w:jc w:val="both"/>
        <w:rPr>
          <w:rFonts w:asciiTheme="minorHAnsi" w:hAnsiTheme="minorHAnsi" w:cstheme="minorHAnsi"/>
          <w:b/>
          <w:sz w:val="24"/>
          <w:szCs w:val="24"/>
        </w:rPr>
      </w:pPr>
      <w:r w:rsidRPr="00863484">
        <w:rPr>
          <w:rFonts w:asciiTheme="minorHAnsi" w:hAnsiTheme="minorHAnsi" w:cstheme="minorHAnsi"/>
          <w:b/>
          <w:sz w:val="24"/>
          <w:szCs w:val="24"/>
        </w:rPr>
        <w:t>5. APLICAÇÃO DOS RECURSOS</w:t>
      </w:r>
    </w:p>
    <w:p w14:paraId="5B1C4516"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lastRenderedPageBreak/>
        <w:t>5.1 Os rendimentos de ativos financeiros poderão ser aplicados para o alcance do objeto, sem a necessidade de autorização prévia.</w:t>
      </w:r>
    </w:p>
    <w:p w14:paraId="669355C7" w14:textId="77777777" w:rsidR="00935A21" w:rsidRPr="00863484" w:rsidRDefault="00935A21" w:rsidP="00935A21">
      <w:pPr>
        <w:shd w:val="clear" w:color="auto" w:fill="FFFFFF"/>
        <w:spacing w:after="100" w:line="276" w:lineRule="auto"/>
        <w:ind w:left="100"/>
        <w:jc w:val="both"/>
        <w:rPr>
          <w:rFonts w:asciiTheme="minorHAnsi" w:hAnsiTheme="minorHAnsi" w:cstheme="minorHAnsi"/>
          <w:b/>
          <w:sz w:val="24"/>
          <w:szCs w:val="24"/>
        </w:rPr>
      </w:pPr>
      <w:r w:rsidRPr="00863484">
        <w:rPr>
          <w:rFonts w:asciiTheme="minorHAnsi" w:hAnsiTheme="minorHAnsi" w:cstheme="minorHAnsi"/>
          <w:b/>
          <w:sz w:val="24"/>
          <w:szCs w:val="24"/>
        </w:rPr>
        <w:t>6. OBRIGAÇÕES</w:t>
      </w:r>
    </w:p>
    <w:p w14:paraId="3D4E911B" w14:textId="77777777" w:rsidR="00935A21" w:rsidRPr="00863484" w:rsidRDefault="00935A21" w:rsidP="00935A21">
      <w:pPr>
        <w:shd w:val="clear" w:color="auto" w:fill="FFFFFF"/>
        <w:spacing w:after="100" w:line="276" w:lineRule="auto"/>
        <w:ind w:left="100"/>
        <w:jc w:val="both"/>
        <w:rPr>
          <w:rFonts w:asciiTheme="minorHAnsi" w:hAnsiTheme="minorHAnsi" w:cstheme="minorHAnsi"/>
          <w:color w:val="FF0000"/>
          <w:sz w:val="24"/>
          <w:szCs w:val="24"/>
        </w:rPr>
      </w:pPr>
      <w:r w:rsidRPr="00863484">
        <w:rPr>
          <w:rFonts w:asciiTheme="minorHAnsi" w:hAnsiTheme="minorHAnsi" w:cstheme="minorHAnsi"/>
          <w:sz w:val="24"/>
          <w:szCs w:val="24"/>
        </w:rPr>
        <w:t>6.1 São obrigações da Secretaria Municipal de Cultura e Patrimônio Histórico</w:t>
      </w:r>
      <w:r w:rsidRPr="00863484">
        <w:rPr>
          <w:rFonts w:asciiTheme="minorHAnsi" w:hAnsiTheme="minorHAnsi" w:cstheme="minorHAnsi"/>
          <w:color w:val="FF0000"/>
          <w:sz w:val="24"/>
          <w:szCs w:val="24"/>
        </w:rPr>
        <w:t>:</w:t>
      </w:r>
    </w:p>
    <w:p w14:paraId="0A217C2C"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 transferir os recursos ao(a) AGENTE CULTURAL;</w:t>
      </w:r>
    </w:p>
    <w:p w14:paraId="41A562C6"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II) orientar o(a) AGENTE CULTURAL sobre o procedimento para a prestação de informações dos recursos concedidos;</w:t>
      </w:r>
    </w:p>
    <w:p w14:paraId="00CB2804"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III) analisar e emitir parecer sobre os relatórios e sobre a prestação de informações apresentados pelo(a) AGENTE CULTURAL;</w:t>
      </w:r>
    </w:p>
    <w:p w14:paraId="0CCACC04"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IV) zelar pelo fiel cumprimento deste termo de execução cultural;</w:t>
      </w:r>
    </w:p>
    <w:p w14:paraId="5B016F86"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V) adotar medidas saneadoras e corretivas quando houver inadimplemento;</w:t>
      </w:r>
    </w:p>
    <w:p w14:paraId="61204440"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VI) monitorar o cumprimento pelo(a) AGENTE CULTURAL das obrigações previstas na CLÁUSULA 6.2.</w:t>
      </w:r>
    </w:p>
    <w:p w14:paraId="2DE7483B"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6.2 São obrigações do(a) AGENTE CULTURAL:</w:t>
      </w:r>
    </w:p>
    <w:p w14:paraId="1CCAD860"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 executar a ação cultural aprovada;</w:t>
      </w:r>
    </w:p>
    <w:p w14:paraId="2CDBA5A8"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II) aplicar os recursos concedidos na realização da ação cultural;</w:t>
      </w:r>
    </w:p>
    <w:p w14:paraId="016EDC27"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III) manter, obrigatória e exclusivamente, os recursos financeiros depositados na conta especialmente aberta para o Termo de Execução Cultural;</w:t>
      </w:r>
    </w:p>
    <w:p w14:paraId="15006789"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IV) facilitar o monitoramento, o controle e supervisão do termo de execução cultural, bem como o acesso ao local de realização da ação cultural;</w:t>
      </w:r>
    </w:p>
    <w:p w14:paraId="4B90C26B"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V) prestar informações à Secretaria Municipal de Cultura e Patrimônio Histórico</w:t>
      </w:r>
      <w:r w:rsidRPr="00863484">
        <w:rPr>
          <w:rFonts w:asciiTheme="minorHAnsi" w:hAnsiTheme="minorHAnsi" w:cstheme="minorHAnsi"/>
          <w:color w:val="FF0000"/>
          <w:sz w:val="24"/>
          <w:szCs w:val="24"/>
        </w:rPr>
        <w:t>,</w:t>
      </w:r>
      <w:r w:rsidRPr="00863484">
        <w:rPr>
          <w:rFonts w:asciiTheme="minorHAnsi" w:hAnsiTheme="minorHAnsi" w:cstheme="minorHAnsi"/>
          <w:sz w:val="24"/>
          <w:szCs w:val="24"/>
        </w:rPr>
        <w:t xml:space="preserve"> quando solicitado;</w:t>
      </w:r>
    </w:p>
    <w:p w14:paraId="0B7F6B70"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VI) atender a qualquer solicitação regular feita pela Secretaria Municipal de Cultura e Patrimônio Histórico, a contar do recebimento da notificação;</w:t>
      </w:r>
    </w:p>
    <w:p w14:paraId="32495A57"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w:t>
      </w:r>
    </w:p>
    <w:p w14:paraId="431B8D5A"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VIII) não realizar despesa em data anterior ou posterior à vigência deste termo de execução cultural;</w:t>
      </w:r>
    </w:p>
    <w:p w14:paraId="130A960E"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IX) guardar a documentação referente à prestação de informações e financeira pelo prazo de 5 anos, contados do fim da vigência deste Termo de Execução Cultural;</w:t>
      </w:r>
    </w:p>
    <w:p w14:paraId="182B6131"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X) não utilizar os recursos para finalidade diversa da estabelecida no projeto cultural;</w:t>
      </w:r>
    </w:p>
    <w:p w14:paraId="533C60ED"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lastRenderedPageBreak/>
        <w:t>XI) encaminhar os documentos do novo dirigente, bem como nova ata de eleição ou termo de posse, em caso de falecimento ou substituição de dirigente da entidade cultural, caso seja agente cultural pessoa jurídica.</w:t>
      </w:r>
    </w:p>
    <w:p w14:paraId="4E5F52EB" w14:textId="77777777" w:rsidR="00935A21" w:rsidRPr="00863484" w:rsidRDefault="00935A21" w:rsidP="00935A21">
      <w:pPr>
        <w:shd w:val="clear" w:color="auto" w:fill="FFFFFF"/>
        <w:spacing w:after="100" w:line="276" w:lineRule="auto"/>
        <w:ind w:left="100"/>
        <w:jc w:val="both"/>
        <w:rPr>
          <w:rFonts w:asciiTheme="minorHAnsi" w:hAnsiTheme="minorHAnsi" w:cstheme="minorHAnsi"/>
          <w:b/>
          <w:sz w:val="24"/>
          <w:szCs w:val="24"/>
        </w:rPr>
      </w:pPr>
      <w:r w:rsidRPr="00863484">
        <w:rPr>
          <w:rFonts w:asciiTheme="minorHAnsi" w:hAnsiTheme="minorHAnsi" w:cstheme="minorHAnsi"/>
          <w:b/>
          <w:sz w:val="24"/>
          <w:szCs w:val="24"/>
        </w:rPr>
        <w:t xml:space="preserve"> 7. PRESTAÇÃO DE INFORMAÇÕES EM RELATÓRIO DE EXECUÇÃO DO OBJETO</w:t>
      </w:r>
    </w:p>
    <w:p w14:paraId="39FCCDA6"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7.1 O agente cultural prestará contas à administração pública por meio da apresentação de Relatório de Objeto da Execução Cultural, no prazo de até 120 dias a contar do fim da vigência deste Termo de Execução Cultural.</w:t>
      </w:r>
    </w:p>
    <w:p w14:paraId="326A2FB3"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7.1.1 O Relatório de Objeto da Execução Cultural deverá:</w:t>
      </w:r>
    </w:p>
    <w:p w14:paraId="2EB4AA10"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 - comprovar que foram alcançados os resultados da ação cultural;</w:t>
      </w:r>
    </w:p>
    <w:p w14:paraId="63ECFEF4"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II - conter a descrição das ações desenvolvidas para o cumprimento do objeto;</w:t>
      </w:r>
    </w:p>
    <w:p w14:paraId="15FDBA00"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w:t>
      </w:r>
    </w:p>
    <w:p w14:paraId="41D53FEE"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7.2 O agente público responsável pela análise do Relatório de Objeto da Execução Cultural deverá elaborar parecer técnico em que concluirá:</w:t>
      </w:r>
    </w:p>
    <w:p w14:paraId="2D027490"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 - pelo cumprimento integral do objeto ou pela suficiência do cumprimento parcial devidamente justificada e providenciará imediato encaminhamento do processo à autoridade julgadora;</w:t>
      </w:r>
    </w:p>
    <w:p w14:paraId="523E8FC1"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II - pela necessidade de o agente cultural apresentar documentação complementar relativa ao cumprimento do objeto;</w:t>
      </w:r>
    </w:p>
    <w:p w14:paraId="451DB7FA"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14:paraId="2027DBFF"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7.3 Após o recebimento do processo pelo agente público de que trata o item 7.2, autoridade responsável pelo julgamento da prestação de informações poderá:</w:t>
      </w:r>
    </w:p>
    <w:p w14:paraId="342F87E0"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 - solicitar documentação complementar;</w:t>
      </w:r>
    </w:p>
    <w:p w14:paraId="1E7C65BB"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II - aprovar sem ressalvas a prestação de contas, quando estiver convencida do cumprimento integral do objeto;</w:t>
      </w:r>
    </w:p>
    <w:p w14:paraId="25578A1B"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III - aprovar com ressalvas a prestação de contas, quando for comprovada a realização da ação cultural, mas verificada inadequação na execução do objeto ou na execução financeira, sem má-fé;</w:t>
      </w:r>
    </w:p>
    <w:p w14:paraId="2A59F91D"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IV - rejeitar a prestação de contas, total ou parcialmente, e determinar uma das seguintes medidas:</w:t>
      </w:r>
    </w:p>
    <w:p w14:paraId="58B69611"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a) devolução de recursos em valor proporcional à inexecução de objeto verificada;</w:t>
      </w:r>
    </w:p>
    <w:p w14:paraId="6FA7DD6B"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lastRenderedPageBreak/>
        <w:t>b) pagamento de multa, nos termos do regulamento;</w:t>
      </w:r>
    </w:p>
    <w:p w14:paraId="15E64A82"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c) suspensão da possibilidade de celebrar novo instrumento do regime próprio de fomento à cultura pelo prazo de 180 (cento e oitenta) a 540 (quinhentos e quarenta) dias.</w:t>
      </w:r>
    </w:p>
    <w:p w14:paraId="3EC521C9"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7.4 O Relatório Financeiro da Execução Cultural será exigido, independente da modalidade inicial de prestação de informações, somente nas seguintes hipóteses:</w:t>
      </w:r>
    </w:p>
    <w:p w14:paraId="2BADFD94"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 - quando não estiver comprovado o cumprimento do objeto, observados os procedimentos previstos nos itens anteriores; ou</w:t>
      </w:r>
    </w:p>
    <w:p w14:paraId="4CE5DD46"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II - quando for recebida, pela administração pública, denúncia de irregularidade na execução da ação cultural, mediante juízo de admissibilidade que avaliará os elementos fáticos apresentados.</w:t>
      </w:r>
    </w:p>
    <w:p w14:paraId="29669D59"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7.4.1 O prazo para apresentação do Relatório Financeiro da Execução Cultural será de 120 dias contados do recebimento da notificação.</w:t>
      </w:r>
    </w:p>
    <w:p w14:paraId="60AF2DC8"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7.5 Na hipótese de o julgamento da prestação de informações apontar a necessidade de devolução de recursos, o agente cultural será notificado para que exerça a opção por:</w:t>
      </w:r>
    </w:p>
    <w:p w14:paraId="3B7C3250"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 - devolução parcial ou integral dos recursos ao erário;</w:t>
      </w:r>
    </w:p>
    <w:p w14:paraId="26A30D0B"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II - apresentação de plano de ações compensatórias; ou</w:t>
      </w:r>
    </w:p>
    <w:p w14:paraId="58381AA3"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III - devolução parcial dos recursos ao erário juntamente com a apresentação de plano de ações compensatórias.</w:t>
      </w:r>
    </w:p>
    <w:p w14:paraId="7B62CF87"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7.5.1 A ocorrência de caso fortuito ou força maior impeditiva da execução do instrumento afasta a reprovação da prestação de informações, desde que comprovada.</w:t>
      </w:r>
    </w:p>
    <w:p w14:paraId="18C078F6"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7.5.2 Nos casos em que estiver caracterizada má-fé do agente cultural, será imediatamente exigida a devolução de recursos ao erário, vedada a aceitação de plano de ações compensatórias.</w:t>
      </w:r>
    </w:p>
    <w:p w14:paraId="2AED4637"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7.5.3 Nos casos em que houver exigência de devolução de recursos ao erário, o agente cultural poderá solicitar o parcelamento do débito, na forma e nas condições previstas na legislação.</w:t>
      </w:r>
    </w:p>
    <w:p w14:paraId="6BAB8571" w14:textId="77777777" w:rsidR="00935A21" w:rsidRPr="00863484" w:rsidRDefault="00935A21" w:rsidP="00935A21">
      <w:pPr>
        <w:shd w:val="clear" w:color="auto" w:fill="FFFFFF"/>
        <w:spacing w:after="100" w:line="276" w:lineRule="auto"/>
        <w:ind w:left="100"/>
        <w:jc w:val="both"/>
        <w:rPr>
          <w:rFonts w:asciiTheme="minorHAnsi" w:hAnsiTheme="minorHAnsi" w:cstheme="minorHAnsi"/>
          <w:b/>
          <w:sz w:val="24"/>
          <w:szCs w:val="24"/>
        </w:rPr>
      </w:pPr>
      <w:r w:rsidRPr="00863484">
        <w:rPr>
          <w:rFonts w:asciiTheme="minorHAnsi" w:hAnsiTheme="minorHAnsi" w:cstheme="minorHAnsi"/>
          <w:b/>
          <w:sz w:val="24"/>
          <w:szCs w:val="24"/>
        </w:rPr>
        <w:t>8. ALTERAÇÃO DO TERMO DE EXECUÇÃO CULTURAL</w:t>
      </w:r>
    </w:p>
    <w:p w14:paraId="2E2B3B9C"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8.1 A alteração do termo de execução cultural será formalizada por meio de termo aditivo.</w:t>
      </w:r>
    </w:p>
    <w:p w14:paraId="4B9A9761"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8.2 A formalização de termo aditivo não será necessária nas seguintes hipóteses:</w:t>
      </w:r>
    </w:p>
    <w:p w14:paraId="04AE3790"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 - prorrogação de vigência realizada de ofício pela administração pública quando der causa ao atraso na liberação de recursos; e</w:t>
      </w:r>
    </w:p>
    <w:p w14:paraId="2A964231"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II - alteração do projeto sem modificação do valor global do instrumento e sem modificação substancial do objeto.</w:t>
      </w:r>
    </w:p>
    <w:p w14:paraId="61761216"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8.3 Na hipótese de prorrogação de vigência, o saldo de recursos será automaticamente mantido na conta a fim de viabilizar a continuidade da execução do objeto.</w:t>
      </w:r>
    </w:p>
    <w:p w14:paraId="09A0D05B"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lastRenderedPageBreak/>
        <w:t>8.4 As alterações do projeto cujo escopo seja de, no máximo, 20% do valor total poderão ser realizadas pelo agente cultural e comunicadas à administração pública em seguida, sem a necessidade de autorização prévia.</w:t>
      </w:r>
    </w:p>
    <w:p w14:paraId="7965D7EC"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8.5 A aplicação de rendimentos de ativos financeiros em benefício do objeto do termo de execução cultural poderá ser realizada pelo agente cultural sem a necessidade de autorização prévia da administração pública.</w:t>
      </w:r>
    </w:p>
    <w:p w14:paraId="531960A9"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8.6 Nas hipóteses de alterações em que não seja necessário termo aditivo, poderá ser realizado apostilamento.</w:t>
      </w:r>
    </w:p>
    <w:p w14:paraId="0F9E0AD7" w14:textId="77777777" w:rsidR="00935A21" w:rsidRPr="00863484" w:rsidRDefault="00935A21" w:rsidP="00935A21">
      <w:pPr>
        <w:shd w:val="clear" w:color="auto" w:fill="FFFFFF"/>
        <w:spacing w:after="100" w:line="276" w:lineRule="auto"/>
        <w:ind w:left="100"/>
        <w:jc w:val="both"/>
        <w:rPr>
          <w:rFonts w:asciiTheme="minorHAnsi" w:hAnsiTheme="minorHAnsi" w:cstheme="minorHAnsi"/>
          <w:b/>
          <w:sz w:val="24"/>
          <w:szCs w:val="24"/>
        </w:rPr>
      </w:pPr>
      <w:r w:rsidRPr="00863484">
        <w:rPr>
          <w:rFonts w:asciiTheme="minorHAnsi" w:hAnsiTheme="minorHAnsi" w:cstheme="minorHAnsi"/>
          <w:b/>
          <w:sz w:val="24"/>
          <w:szCs w:val="24"/>
        </w:rPr>
        <w:t>9. TITULARIDADE DE BENS</w:t>
      </w:r>
    </w:p>
    <w:p w14:paraId="3D128C9C"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9.1 Os bens permanentes adquiridos, produzidos ou transformados em decorrência da execução da ação cultural fomentada serão de titularidade do agente cultural desde a data da sua aquisição.</w:t>
      </w:r>
    </w:p>
    <w:p w14:paraId="0BA9007C"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9.2 Nos casos de rejeição da prestação de contas em razão da aquisição ou do uso do bem, o valor pago pela aquisição será computado no cálculo de valores a devolver, com atualização monetária.</w:t>
      </w:r>
    </w:p>
    <w:p w14:paraId="6D845748" w14:textId="77777777" w:rsidR="00935A21" w:rsidRPr="00863484" w:rsidRDefault="00935A21" w:rsidP="00935A21">
      <w:pPr>
        <w:shd w:val="clear" w:color="auto" w:fill="FFFFFF"/>
        <w:spacing w:after="100" w:line="276" w:lineRule="auto"/>
        <w:ind w:left="100"/>
        <w:jc w:val="both"/>
        <w:rPr>
          <w:rFonts w:asciiTheme="minorHAnsi" w:hAnsiTheme="minorHAnsi" w:cstheme="minorHAnsi"/>
          <w:b/>
          <w:sz w:val="24"/>
          <w:szCs w:val="24"/>
        </w:rPr>
      </w:pPr>
      <w:r w:rsidRPr="00863484">
        <w:rPr>
          <w:rFonts w:asciiTheme="minorHAnsi" w:hAnsiTheme="minorHAnsi" w:cstheme="minorHAnsi"/>
          <w:color w:val="FF0000"/>
          <w:sz w:val="24"/>
          <w:szCs w:val="24"/>
        </w:rPr>
        <w:t xml:space="preserve"> </w:t>
      </w:r>
      <w:r w:rsidRPr="00863484">
        <w:rPr>
          <w:rFonts w:asciiTheme="minorHAnsi" w:hAnsiTheme="minorHAnsi" w:cstheme="minorHAnsi"/>
          <w:b/>
          <w:sz w:val="24"/>
          <w:szCs w:val="24"/>
        </w:rPr>
        <w:t>10. EXTINÇÃO DO TERMO DE EXECUÇÃO CULTURAL</w:t>
      </w:r>
    </w:p>
    <w:p w14:paraId="091554E1"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10.1 O presente Termo de Execução Cultural poderá ser:</w:t>
      </w:r>
    </w:p>
    <w:p w14:paraId="1265E8A0"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 - extinto por decurso de prazo;</w:t>
      </w:r>
    </w:p>
    <w:p w14:paraId="6A99EE08"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II - extinto, de comum acordo antes do prazo avençado, mediante Termo de Distrato;</w:t>
      </w:r>
    </w:p>
    <w:p w14:paraId="2E4D93AE"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III- denunciado, por decisão unilateral de qualquer dos partícipes, independentemente de autorização judicial, mediante prévia notificação por escrito ao outro partícipe; ou</w:t>
      </w:r>
    </w:p>
    <w:p w14:paraId="71274DD4"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IV - rescindido, por decisão unilateral de qualquer dos partícipes, independentemente de autorização judicial, mediante prévia notificação por escrito ao outro partícipe, nas seguintes hipóteses:</w:t>
      </w:r>
    </w:p>
    <w:p w14:paraId="0BE1B322"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a) descumprimento injustificado de cláusula deste instrumento;</w:t>
      </w:r>
    </w:p>
    <w:p w14:paraId="6CA1CF3A"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b) irregularidade ou inexecução injustificada, ainda que parcial, do objeto, resultados ou metas pactuadas;</w:t>
      </w:r>
    </w:p>
    <w:p w14:paraId="1697E6E6"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c) violação da legislação aplicável;</w:t>
      </w:r>
    </w:p>
    <w:p w14:paraId="5C81BEB9"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d) cometimento de falhas reiteradas na execução;</w:t>
      </w:r>
    </w:p>
    <w:p w14:paraId="787EAFBF"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e) má administração de recursos públicos;</w:t>
      </w:r>
    </w:p>
    <w:p w14:paraId="2F292BD9"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f) constatação de falsidade ou fraude nas informações ou documentos apresentados;</w:t>
      </w:r>
    </w:p>
    <w:p w14:paraId="5983E83E"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g) não atendimento às recomendações ou determinações decorrentes da fiscalização;</w:t>
      </w:r>
    </w:p>
    <w:p w14:paraId="34716625"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h) outras hipóteses expressamente previstas na legislação aplicável.</w:t>
      </w:r>
    </w:p>
    <w:p w14:paraId="7D686830"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lastRenderedPageBreak/>
        <w:t>10.2 Os casos de rescisão unilateral serão formalmente motivados nos autos do processo administrativo, assegurado o contraditório e a ampla defesa. O prazo de defesa será de 10 (dez) dias da abertura de vista do processo.</w:t>
      </w:r>
    </w:p>
    <w:p w14:paraId="2971F5F8"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10.3 Na hipótese de irregularidade na execução do objeto que enseje dano ao erário, deverá ser instaurada Tomada de Contas Especial caso os valores relacionados à irregularidade não sejam devolvidos no prazo estabelecido pela Administração Pública.</w:t>
      </w:r>
    </w:p>
    <w:p w14:paraId="13F600BD"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 xml:space="preserve">10.4 Outras situações relativas à extinção deste Termo não previstas na legislação aplicável ou neste instrumento poderão ser negociadas entre as partes ou, se for o caso, no Termo de Distrato. </w:t>
      </w:r>
    </w:p>
    <w:p w14:paraId="5F871DBD" w14:textId="77777777" w:rsidR="00935A21" w:rsidRPr="00F02D4A" w:rsidRDefault="00935A21" w:rsidP="00935A21">
      <w:pPr>
        <w:spacing w:before="100" w:beforeAutospacing="1" w:after="100" w:afterAutospacing="1" w:line="240" w:lineRule="auto"/>
        <w:outlineLvl w:val="2"/>
        <w:rPr>
          <w:rFonts w:asciiTheme="minorHAnsi" w:eastAsia="Times New Roman" w:hAnsiTheme="minorHAnsi" w:cstheme="minorHAnsi"/>
          <w:b/>
          <w:bCs/>
          <w:sz w:val="24"/>
          <w:szCs w:val="24"/>
        </w:rPr>
      </w:pPr>
      <w:r w:rsidRPr="00F02D4A">
        <w:rPr>
          <w:rFonts w:asciiTheme="minorHAnsi" w:eastAsia="Times New Roman" w:hAnsiTheme="minorHAnsi" w:cstheme="minorHAnsi"/>
          <w:b/>
          <w:bCs/>
          <w:sz w:val="24"/>
          <w:szCs w:val="24"/>
        </w:rPr>
        <w:t>11. SANÇÕES</w:t>
      </w:r>
    </w:p>
    <w:p w14:paraId="5D8CB5A6" w14:textId="77777777" w:rsidR="00935A21" w:rsidRPr="00F02D4A" w:rsidRDefault="00935A21" w:rsidP="00935A21">
      <w:pPr>
        <w:spacing w:before="100" w:beforeAutospacing="1" w:after="100" w:afterAutospacing="1" w:line="240" w:lineRule="auto"/>
        <w:jc w:val="both"/>
        <w:rPr>
          <w:rFonts w:asciiTheme="minorHAnsi" w:eastAsia="Times New Roman" w:hAnsiTheme="minorHAnsi" w:cstheme="minorHAnsi"/>
          <w:sz w:val="24"/>
          <w:szCs w:val="24"/>
        </w:rPr>
      </w:pPr>
      <w:r w:rsidRPr="00F02D4A">
        <w:rPr>
          <w:rFonts w:asciiTheme="minorHAnsi" w:eastAsia="Times New Roman" w:hAnsiTheme="minorHAnsi" w:cstheme="minorHAnsi"/>
          <w:sz w:val="24"/>
          <w:szCs w:val="24"/>
        </w:rPr>
        <w:t xml:space="preserve">11.1. Esta cláusula reforça, em caráter complementar, o disposto no item </w:t>
      </w:r>
      <w:r w:rsidRPr="00F02D4A">
        <w:rPr>
          <w:rFonts w:asciiTheme="minorHAnsi" w:eastAsia="Times New Roman" w:hAnsiTheme="minorHAnsi" w:cstheme="minorHAnsi"/>
          <w:b/>
          <w:bCs/>
          <w:sz w:val="24"/>
          <w:szCs w:val="24"/>
        </w:rPr>
        <w:t>7.3</w:t>
      </w:r>
      <w:r w:rsidRPr="00F02D4A">
        <w:rPr>
          <w:rFonts w:asciiTheme="minorHAnsi" w:eastAsia="Times New Roman" w:hAnsiTheme="minorHAnsi" w:cstheme="minorHAnsi"/>
          <w:sz w:val="24"/>
          <w:szCs w:val="24"/>
        </w:rPr>
        <w:t xml:space="preserve"> deste Termo, detalhando as sanções aplicáveis em caso de inadimplemento das obrigações pactuadas, conforme previsto na </w:t>
      </w:r>
      <w:r w:rsidRPr="00F02D4A">
        <w:rPr>
          <w:rFonts w:asciiTheme="minorHAnsi" w:eastAsia="Times New Roman" w:hAnsiTheme="minorHAnsi" w:cstheme="minorHAnsi"/>
          <w:b/>
          <w:bCs/>
          <w:sz w:val="24"/>
          <w:szCs w:val="24"/>
        </w:rPr>
        <w:t>Lei nº 14.399/2022 (PNAB)</w:t>
      </w:r>
      <w:r w:rsidRPr="00F02D4A">
        <w:rPr>
          <w:rFonts w:asciiTheme="minorHAnsi" w:eastAsia="Times New Roman" w:hAnsiTheme="minorHAnsi" w:cstheme="minorHAnsi"/>
          <w:sz w:val="24"/>
          <w:szCs w:val="24"/>
        </w:rPr>
        <w:t xml:space="preserve">, no </w:t>
      </w:r>
      <w:r w:rsidRPr="00F02D4A">
        <w:rPr>
          <w:rFonts w:asciiTheme="minorHAnsi" w:eastAsia="Times New Roman" w:hAnsiTheme="minorHAnsi" w:cstheme="minorHAnsi"/>
          <w:b/>
          <w:bCs/>
          <w:sz w:val="24"/>
          <w:szCs w:val="24"/>
        </w:rPr>
        <w:t>Decreto nº 11.740/2023</w:t>
      </w:r>
      <w:r w:rsidRPr="00F02D4A">
        <w:rPr>
          <w:rFonts w:asciiTheme="minorHAnsi" w:eastAsia="Times New Roman" w:hAnsiTheme="minorHAnsi" w:cstheme="minorHAnsi"/>
          <w:sz w:val="24"/>
          <w:szCs w:val="24"/>
        </w:rPr>
        <w:t xml:space="preserve"> que a regulamenta, e na </w:t>
      </w:r>
      <w:r w:rsidRPr="00F02D4A">
        <w:rPr>
          <w:rFonts w:asciiTheme="minorHAnsi" w:eastAsia="Times New Roman" w:hAnsiTheme="minorHAnsi" w:cstheme="minorHAnsi"/>
          <w:b/>
          <w:bCs/>
          <w:sz w:val="24"/>
          <w:szCs w:val="24"/>
        </w:rPr>
        <w:t>Lei nº 14.903/2024</w:t>
      </w:r>
      <w:r w:rsidRPr="00F02D4A">
        <w:rPr>
          <w:rFonts w:asciiTheme="minorHAnsi" w:eastAsia="Times New Roman" w:hAnsiTheme="minorHAnsi" w:cstheme="minorHAnsi"/>
          <w:sz w:val="24"/>
          <w:szCs w:val="24"/>
        </w:rPr>
        <w:t>, que dispõe sobre as normas gerais do fomento à cultura.</w:t>
      </w:r>
    </w:p>
    <w:p w14:paraId="7A2180E9" w14:textId="77777777" w:rsidR="00935A21" w:rsidRPr="00F02D4A" w:rsidRDefault="00935A21" w:rsidP="00935A21">
      <w:pPr>
        <w:spacing w:before="100" w:beforeAutospacing="1" w:after="100" w:afterAutospacing="1" w:line="240" w:lineRule="auto"/>
        <w:jc w:val="both"/>
        <w:rPr>
          <w:rFonts w:asciiTheme="minorHAnsi" w:eastAsia="Times New Roman" w:hAnsiTheme="minorHAnsi" w:cstheme="minorHAnsi"/>
          <w:sz w:val="24"/>
          <w:szCs w:val="24"/>
        </w:rPr>
      </w:pPr>
      <w:r w:rsidRPr="00F02D4A">
        <w:rPr>
          <w:rFonts w:asciiTheme="minorHAnsi" w:eastAsia="Times New Roman" w:hAnsiTheme="minorHAnsi" w:cstheme="minorHAnsi"/>
          <w:sz w:val="24"/>
          <w:szCs w:val="24"/>
        </w:rPr>
        <w:t>11.2. O não cumprimento das obrigações assumidas neste Termo de Execução Cultural, apurado em processo administrativo que assegure o contraditório e a ampla defesa, poderá acarretar as seguintes sanções ao(à) AGENTE CULTURAL:</w:t>
      </w:r>
    </w:p>
    <w:p w14:paraId="725B6227" w14:textId="77777777" w:rsidR="00935A21" w:rsidRPr="00F02D4A" w:rsidRDefault="00935A21" w:rsidP="00935A21">
      <w:pPr>
        <w:spacing w:before="100" w:beforeAutospacing="1" w:after="100" w:afterAutospacing="1" w:line="240" w:lineRule="auto"/>
        <w:jc w:val="both"/>
        <w:rPr>
          <w:rFonts w:asciiTheme="minorHAnsi" w:eastAsia="Times New Roman" w:hAnsiTheme="minorHAnsi" w:cstheme="minorHAnsi"/>
          <w:sz w:val="24"/>
          <w:szCs w:val="24"/>
        </w:rPr>
      </w:pPr>
      <w:r w:rsidRPr="00F02D4A">
        <w:rPr>
          <w:rFonts w:asciiTheme="minorHAnsi" w:eastAsia="Times New Roman" w:hAnsiTheme="minorHAnsi" w:cstheme="minorHAnsi"/>
          <w:sz w:val="24"/>
          <w:szCs w:val="24"/>
        </w:rPr>
        <w:t>I – advertência;</w:t>
      </w:r>
    </w:p>
    <w:p w14:paraId="36D16795" w14:textId="77777777" w:rsidR="00935A21" w:rsidRPr="00F02D4A" w:rsidRDefault="00935A21" w:rsidP="00935A21">
      <w:pPr>
        <w:spacing w:before="100" w:beforeAutospacing="1" w:after="100" w:afterAutospacing="1" w:line="240" w:lineRule="auto"/>
        <w:jc w:val="both"/>
        <w:rPr>
          <w:rFonts w:asciiTheme="minorHAnsi" w:eastAsia="Times New Roman" w:hAnsiTheme="minorHAnsi" w:cstheme="minorHAnsi"/>
          <w:sz w:val="24"/>
          <w:szCs w:val="24"/>
        </w:rPr>
      </w:pPr>
      <w:r w:rsidRPr="00F02D4A">
        <w:rPr>
          <w:rFonts w:asciiTheme="minorHAnsi" w:eastAsia="Times New Roman" w:hAnsiTheme="minorHAnsi" w:cstheme="minorHAnsi"/>
          <w:sz w:val="24"/>
          <w:szCs w:val="24"/>
        </w:rPr>
        <w:t>II – devolução parcial ou integral dos recursos recebidos, com atualização monetária;</w:t>
      </w:r>
    </w:p>
    <w:p w14:paraId="1A7F8AE2" w14:textId="77777777" w:rsidR="00935A21" w:rsidRPr="00F02D4A" w:rsidRDefault="00935A21" w:rsidP="00935A21">
      <w:pPr>
        <w:spacing w:before="100" w:beforeAutospacing="1" w:after="100" w:afterAutospacing="1" w:line="240" w:lineRule="auto"/>
        <w:jc w:val="both"/>
        <w:rPr>
          <w:rFonts w:asciiTheme="minorHAnsi" w:eastAsia="Times New Roman" w:hAnsiTheme="minorHAnsi" w:cstheme="minorHAnsi"/>
          <w:sz w:val="24"/>
          <w:szCs w:val="24"/>
        </w:rPr>
      </w:pPr>
      <w:r w:rsidRPr="00F02D4A">
        <w:rPr>
          <w:rFonts w:asciiTheme="minorHAnsi" w:eastAsia="Times New Roman" w:hAnsiTheme="minorHAnsi" w:cstheme="minorHAnsi"/>
          <w:sz w:val="24"/>
          <w:szCs w:val="24"/>
        </w:rPr>
        <w:t>III – aplicação de multa proporcional à gravidade da infração, conforme regulamento próprio;</w:t>
      </w:r>
    </w:p>
    <w:p w14:paraId="29FFCC15" w14:textId="77777777" w:rsidR="00935A21" w:rsidRPr="00F02D4A" w:rsidRDefault="00935A21" w:rsidP="00935A21">
      <w:pPr>
        <w:spacing w:before="100" w:beforeAutospacing="1" w:after="100" w:afterAutospacing="1" w:line="240" w:lineRule="auto"/>
        <w:jc w:val="both"/>
        <w:rPr>
          <w:rFonts w:asciiTheme="minorHAnsi" w:eastAsia="Times New Roman" w:hAnsiTheme="minorHAnsi" w:cstheme="minorHAnsi"/>
          <w:sz w:val="24"/>
          <w:szCs w:val="24"/>
        </w:rPr>
      </w:pPr>
      <w:r w:rsidRPr="00F02D4A">
        <w:rPr>
          <w:rFonts w:asciiTheme="minorHAnsi" w:eastAsia="Times New Roman" w:hAnsiTheme="minorHAnsi" w:cstheme="minorHAnsi"/>
          <w:sz w:val="24"/>
          <w:szCs w:val="24"/>
        </w:rPr>
        <w:t>IV – suspensão de participação em novos instrumentos de fomento no âmbito da Política Nacional Aldir Blanc de Fomento à Cultura, pelo prazo de 180 (cento e oitenta) a 540 (quinhentos e quarenta) dias;</w:t>
      </w:r>
    </w:p>
    <w:p w14:paraId="5544FC26" w14:textId="77777777" w:rsidR="00935A21" w:rsidRPr="00F02D4A" w:rsidRDefault="00935A21" w:rsidP="00935A21">
      <w:pPr>
        <w:spacing w:before="100" w:beforeAutospacing="1" w:after="100" w:afterAutospacing="1" w:line="240" w:lineRule="auto"/>
        <w:jc w:val="both"/>
        <w:rPr>
          <w:rFonts w:asciiTheme="minorHAnsi" w:eastAsia="Times New Roman" w:hAnsiTheme="minorHAnsi" w:cstheme="minorHAnsi"/>
          <w:sz w:val="24"/>
          <w:szCs w:val="24"/>
        </w:rPr>
      </w:pPr>
      <w:r w:rsidRPr="00F02D4A">
        <w:rPr>
          <w:rFonts w:asciiTheme="minorHAnsi" w:eastAsia="Times New Roman" w:hAnsiTheme="minorHAnsi" w:cstheme="minorHAnsi"/>
          <w:sz w:val="24"/>
          <w:szCs w:val="24"/>
        </w:rPr>
        <w:t>V – outras penalidades previstas na legislação vigente.</w:t>
      </w:r>
    </w:p>
    <w:p w14:paraId="528A1253" w14:textId="77777777" w:rsidR="00935A21" w:rsidRPr="00F02D4A" w:rsidRDefault="00935A21" w:rsidP="00935A21">
      <w:pPr>
        <w:spacing w:before="100" w:beforeAutospacing="1" w:after="100" w:afterAutospacing="1" w:line="240" w:lineRule="auto"/>
        <w:jc w:val="both"/>
        <w:rPr>
          <w:rFonts w:asciiTheme="minorHAnsi" w:eastAsia="Times New Roman" w:hAnsiTheme="minorHAnsi" w:cstheme="minorHAnsi"/>
          <w:sz w:val="24"/>
          <w:szCs w:val="24"/>
        </w:rPr>
      </w:pPr>
      <w:r w:rsidRPr="00F02D4A">
        <w:rPr>
          <w:rFonts w:asciiTheme="minorHAnsi" w:eastAsia="Times New Roman" w:hAnsiTheme="minorHAnsi" w:cstheme="minorHAnsi"/>
          <w:sz w:val="24"/>
          <w:szCs w:val="24"/>
        </w:rPr>
        <w:t>11.3. As sanções previstas nesta cláusula poderão ser estendidas à participação do(a) AGENTE CULTURAL em editais de fomento sob responsabilidade da Secretaria Municipal de Cultura e Patrimônio Histórico, conforme a gravidade da infração, sem prejuízo da responsabilização cível e penal.</w:t>
      </w:r>
    </w:p>
    <w:p w14:paraId="15EDCFCC" w14:textId="77777777" w:rsidR="00935A21" w:rsidRPr="00F02D4A" w:rsidRDefault="00935A21" w:rsidP="00935A21">
      <w:pPr>
        <w:spacing w:before="100" w:beforeAutospacing="1" w:after="100" w:afterAutospacing="1" w:line="240" w:lineRule="auto"/>
        <w:jc w:val="both"/>
        <w:rPr>
          <w:rFonts w:asciiTheme="minorHAnsi" w:eastAsia="Times New Roman" w:hAnsiTheme="minorHAnsi" w:cstheme="minorHAnsi"/>
          <w:sz w:val="24"/>
          <w:szCs w:val="24"/>
        </w:rPr>
      </w:pPr>
      <w:r w:rsidRPr="00F02D4A">
        <w:rPr>
          <w:rFonts w:asciiTheme="minorHAnsi" w:eastAsia="Times New Roman" w:hAnsiTheme="minorHAnsi" w:cstheme="minorHAnsi"/>
          <w:sz w:val="24"/>
          <w:szCs w:val="24"/>
        </w:rPr>
        <w:t>11.4. Nos casos em que for constatado dolo, má-fé, fraude ou desvio de finalidade, o(a) AGENTE CULTURAL poderá ser impedido(a) de participar de novos editais de fomento cultural pelo prazo de até 2 (dois) anos.</w:t>
      </w:r>
    </w:p>
    <w:p w14:paraId="5F499030" w14:textId="77777777" w:rsidR="00935A21" w:rsidRPr="00863484" w:rsidRDefault="00935A21" w:rsidP="00935A21">
      <w:pPr>
        <w:shd w:val="clear" w:color="auto" w:fill="FFFFFF"/>
        <w:spacing w:after="100" w:line="276" w:lineRule="auto"/>
        <w:ind w:left="100"/>
        <w:jc w:val="both"/>
        <w:rPr>
          <w:rFonts w:asciiTheme="minorHAnsi" w:hAnsiTheme="minorHAnsi" w:cstheme="minorHAnsi"/>
          <w:b/>
          <w:sz w:val="24"/>
          <w:szCs w:val="24"/>
        </w:rPr>
      </w:pPr>
    </w:p>
    <w:p w14:paraId="242D5B6E" w14:textId="77777777" w:rsidR="00935A21" w:rsidRPr="00863484" w:rsidRDefault="00935A21" w:rsidP="00935A21">
      <w:pPr>
        <w:shd w:val="clear" w:color="auto" w:fill="FFFFFF"/>
        <w:spacing w:after="100" w:line="276" w:lineRule="auto"/>
        <w:ind w:left="100"/>
        <w:jc w:val="both"/>
        <w:rPr>
          <w:rFonts w:asciiTheme="minorHAnsi" w:hAnsiTheme="minorHAnsi" w:cstheme="minorHAnsi"/>
          <w:b/>
          <w:sz w:val="24"/>
          <w:szCs w:val="24"/>
        </w:rPr>
      </w:pPr>
      <w:r w:rsidRPr="00863484">
        <w:rPr>
          <w:rFonts w:asciiTheme="minorHAnsi" w:hAnsiTheme="minorHAnsi" w:cstheme="minorHAnsi"/>
          <w:b/>
          <w:sz w:val="24"/>
          <w:szCs w:val="24"/>
        </w:rPr>
        <w:lastRenderedPageBreak/>
        <w:t>12. VIGÊNCIA</w:t>
      </w:r>
    </w:p>
    <w:p w14:paraId="7B194434"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12.1 A vigência deste instrumento terá início na data de assinatura das partes, com duração de 6 (seis) meses, podendo ser prorrogado por</w:t>
      </w:r>
      <w:r w:rsidRPr="00863484">
        <w:rPr>
          <w:rFonts w:asciiTheme="minorHAnsi" w:hAnsiTheme="minorHAnsi" w:cstheme="minorHAnsi"/>
          <w:color w:val="FF0000"/>
          <w:sz w:val="24"/>
          <w:szCs w:val="24"/>
        </w:rPr>
        <w:t xml:space="preserve"> </w:t>
      </w:r>
      <w:r w:rsidRPr="00863484">
        <w:rPr>
          <w:rFonts w:asciiTheme="minorHAnsi" w:hAnsiTheme="minorHAnsi" w:cstheme="minorHAnsi"/>
          <w:sz w:val="24"/>
          <w:szCs w:val="24"/>
        </w:rPr>
        <w:t>3 (três) meses, a critério da Administração Pública.</w:t>
      </w:r>
    </w:p>
    <w:p w14:paraId="135A7668"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12.2 No caso de haver prorrogação, o ato administrativo será publicado no Diário Oficial do município de Armação dos Búzios/RJ, no site oficial do município de Armação dos Búzios/RJ e no site oficial da Secretaria Municipal de Cultura e Patrimônio Histórico – Portal da Cultura.</w:t>
      </w:r>
    </w:p>
    <w:p w14:paraId="107D1C78" w14:textId="77777777" w:rsidR="00935A21" w:rsidRPr="00863484" w:rsidRDefault="00935A21" w:rsidP="00935A21">
      <w:pPr>
        <w:shd w:val="clear" w:color="auto" w:fill="FFFFFF"/>
        <w:spacing w:after="100" w:line="276" w:lineRule="auto"/>
        <w:ind w:left="100"/>
        <w:jc w:val="both"/>
        <w:rPr>
          <w:rFonts w:asciiTheme="minorHAnsi" w:hAnsiTheme="minorHAnsi" w:cstheme="minorHAnsi"/>
          <w:b/>
          <w:sz w:val="24"/>
          <w:szCs w:val="24"/>
        </w:rPr>
      </w:pPr>
      <w:r w:rsidRPr="00863484">
        <w:rPr>
          <w:rFonts w:asciiTheme="minorHAnsi" w:hAnsiTheme="minorHAnsi" w:cstheme="minorHAnsi"/>
          <w:b/>
          <w:sz w:val="24"/>
          <w:szCs w:val="24"/>
        </w:rPr>
        <w:t>13. PUBLICAÇÃO</w:t>
      </w:r>
    </w:p>
    <w:p w14:paraId="2AB9F346"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13.1 O Extrato do Termo de Execução Cultural será publicado no Diário Oficial do município de Armação dos Búzios/RJ e no site oficial do município de Armação dos Búzios/RJ.</w:t>
      </w:r>
    </w:p>
    <w:p w14:paraId="3AB68970" w14:textId="77777777" w:rsidR="00935A21" w:rsidRPr="00863484" w:rsidRDefault="00935A21" w:rsidP="00935A21">
      <w:pPr>
        <w:shd w:val="clear" w:color="auto" w:fill="FFFFFF"/>
        <w:spacing w:after="100" w:line="276" w:lineRule="auto"/>
        <w:ind w:left="100"/>
        <w:jc w:val="both"/>
        <w:rPr>
          <w:rFonts w:asciiTheme="minorHAnsi" w:hAnsiTheme="minorHAnsi" w:cstheme="minorHAnsi"/>
          <w:b/>
          <w:sz w:val="24"/>
          <w:szCs w:val="24"/>
        </w:rPr>
      </w:pPr>
      <w:r w:rsidRPr="00863484">
        <w:rPr>
          <w:rFonts w:asciiTheme="minorHAnsi" w:hAnsiTheme="minorHAnsi" w:cstheme="minorHAnsi"/>
          <w:b/>
          <w:sz w:val="24"/>
          <w:szCs w:val="24"/>
        </w:rPr>
        <w:t>14. FORO</w:t>
      </w:r>
    </w:p>
    <w:p w14:paraId="07C372B2"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14.1 Fica eleito o Foro de Armação dos Búzios/RJ</w:t>
      </w:r>
      <w:r w:rsidRPr="00863484">
        <w:rPr>
          <w:rFonts w:asciiTheme="minorHAnsi" w:hAnsiTheme="minorHAnsi" w:cstheme="minorHAnsi"/>
          <w:color w:val="FF0000"/>
          <w:sz w:val="24"/>
          <w:szCs w:val="24"/>
        </w:rPr>
        <w:t xml:space="preserve"> </w:t>
      </w:r>
      <w:r w:rsidRPr="00863484">
        <w:rPr>
          <w:rFonts w:asciiTheme="minorHAnsi" w:hAnsiTheme="minorHAnsi" w:cstheme="minorHAnsi"/>
          <w:sz w:val="24"/>
          <w:szCs w:val="24"/>
        </w:rPr>
        <w:t>para dirimir quaisquer dúvidas relativas ao presente Termo de Execução Cultural.</w:t>
      </w:r>
    </w:p>
    <w:p w14:paraId="7013C471" w14:textId="77777777" w:rsidR="00935A21" w:rsidRPr="00863484" w:rsidRDefault="00935A21" w:rsidP="00935A21">
      <w:pPr>
        <w:shd w:val="clear" w:color="auto" w:fill="FFFFFF"/>
        <w:spacing w:after="100" w:line="276" w:lineRule="auto"/>
        <w:ind w:left="100"/>
        <w:jc w:val="both"/>
        <w:rPr>
          <w:rFonts w:asciiTheme="minorHAnsi" w:hAnsiTheme="minorHAnsi" w:cstheme="minorHAnsi"/>
          <w:sz w:val="24"/>
          <w:szCs w:val="24"/>
        </w:rPr>
      </w:pPr>
      <w:r w:rsidRPr="00863484">
        <w:rPr>
          <w:rFonts w:asciiTheme="minorHAnsi" w:hAnsiTheme="minorHAnsi" w:cstheme="minorHAnsi"/>
          <w:sz w:val="24"/>
          <w:szCs w:val="24"/>
        </w:rPr>
        <w:t xml:space="preserve"> </w:t>
      </w:r>
    </w:p>
    <w:p w14:paraId="41642294" w14:textId="77777777" w:rsidR="00935A21" w:rsidRPr="00863484" w:rsidRDefault="00935A21" w:rsidP="00935A21">
      <w:pPr>
        <w:shd w:val="clear" w:color="auto" w:fill="FFFFFF"/>
        <w:spacing w:after="100" w:line="276" w:lineRule="auto"/>
        <w:ind w:left="100"/>
        <w:jc w:val="center"/>
        <w:rPr>
          <w:rFonts w:asciiTheme="minorHAnsi" w:hAnsiTheme="minorHAnsi" w:cstheme="minorHAnsi"/>
          <w:sz w:val="24"/>
          <w:szCs w:val="24"/>
        </w:rPr>
      </w:pPr>
      <w:r w:rsidRPr="00863484">
        <w:rPr>
          <w:rFonts w:asciiTheme="minorHAnsi" w:hAnsiTheme="minorHAnsi" w:cstheme="minorHAnsi"/>
          <w:sz w:val="24"/>
          <w:szCs w:val="24"/>
        </w:rPr>
        <w:t>LOCAL, DATA</w:t>
      </w:r>
    </w:p>
    <w:p w14:paraId="398F679A" w14:textId="77777777" w:rsidR="00935A21" w:rsidRPr="00863484" w:rsidRDefault="00935A21" w:rsidP="00935A21">
      <w:pPr>
        <w:shd w:val="clear" w:color="auto" w:fill="FFFFFF"/>
        <w:spacing w:before="240" w:after="100" w:line="276" w:lineRule="auto"/>
        <w:jc w:val="center"/>
        <w:rPr>
          <w:rFonts w:asciiTheme="minorHAnsi" w:hAnsiTheme="minorHAnsi" w:cstheme="minorHAnsi"/>
          <w:sz w:val="24"/>
          <w:szCs w:val="24"/>
        </w:rPr>
      </w:pPr>
      <w:r w:rsidRPr="00863484">
        <w:rPr>
          <w:rFonts w:asciiTheme="minorHAnsi" w:hAnsiTheme="minorHAnsi" w:cstheme="minorHAnsi"/>
          <w:sz w:val="24"/>
          <w:szCs w:val="24"/>
        </w:rPr>
        <w:t xml:space="preserve"> </w:t>
      </w:r>
    </w:p>
    <w:p w14:paraId="4D863EA2" w14:textId="77777777" w:rsidR="00935A21" w:rsidRPr="00863484" w:rsidRDefault="00935A21" w:rsidP="00935A21">
      <w:pPr>
        <w:shd w:val="clear" w:color="auto" w:fill="FFFFFF"/>
        <w:spacing w:before="240" w:after="100" w:line="276" w:lineRule="auto"/>
        <w:jc w:val="center"/>
        <w:rPr>
          <w:rFonts w:asciiTheme="minorHAnsi" w:hAnsiTheme="minorHAnsi" w:cstheme="minorHAnsi"/>
          <w:sz w:val="24"/>
          <w:szCs w:val="24"/>
        </w:rPr>
      </w:pPr>
    </w:p>
    <w:p w14:paraId="321DB5D4" w14:textId="77777777" w:rsidR="00935A21" w:rsidRPr="00863484" w:rsidRDefault="00935A21" w:rsidP="00935A21">
      <w:pPr>
        <w:shd w:val="clear" w:color="auto" w:fill="FFFFFF"/>
        <w:spacing w:before="240" w:after="100" w:line="276" w:lineRule="auto"/>
        <w:jc w:val="center"/>
        <w:rPr>
          <w:rFonts w:asciiTheme="minorHAnsi" w:hAnsiTheme="minorHAnsi" w:cstheme="minorHAnsi"/>
          <w:sz w:val="24"/>
          <w:szCs w:val="24"/>
        </w:rPr>
      </w:pPr>
      <w:r w:rsidRPr="00863484">
        <w:rPr>
          <w:rFonts w:asciiTheme="minorHAnsi" w:hAnsiTheme="minorHAnsi" w:cstheme="minorHAnsi"/>
          <w:sz w:val="24"/>
          <w:szCs w:val="24"/>
        </w:rPr>
        <w:t>___________________________</w:t>
      </w:r>
    </w:p>
    <w:p w14:paraId="38D54BD9" w14:textId="77777777" w:rsidR="00935A21" w:rsidRPr="00863484" w:rsidRDefault="00935A21" w:rsidP="00935A21">
      <w:pPr>
        <w:shd w:val="clear" w:color="auto" w:fill="FFFFFF"/>
        <w:spacing w:before="240" w:after="100" w:line="240" w:lineRule="auto"/>
        <w:jc w:val="center"/>
        <w:rPr>
          <w:rFonts w:asciiTheme="minorHAnsi" w:hAnsiTheme="minorHAnsi" w:cstheme="minorHAnsi"/>
          <w:b/>
          <w:sz w:val="24"/>
          <w:szCs w:val="24"/>
        </w:rPr>
      </w:pPr>
      <w:r w:rsidRPr="00863484">
        <w:rPr>
          <w:rFonts w:asciiTheme="minorHAnsi" w:hAnsiTheme="minorHAnsi" w:cstheme="minorHAnsi"/>
          <w:b/>
          <w:sz w:val="24"/>
          <w:szCs w:val="24"/>
        </w:rPr>
        <w:t>Alan Martins Câmara</w:t>
      </w:r>
    </w:p>
    <w:p w14:paraId="69CBA8C2" w14:textId="77777777" w:rsidR="00935A21" w:rsidRPr="00863484" w:rsidRDefault="00935A21" w:rsidP="00935A21">
      <w:pPr>
        <w:shd w:val="clear" w:color="auto" w:fill="FFFFFF"/>
        <w:spacing w:before="240" w:after="100" w:line="240" w:lineRule="auto"/>
        <w:jc w:val="center"/>
        <w:rPr>
          <w:rFonts w:asciiTheme="minorHAnsi" w:hAnsiTheme="minorHAnsi" w:cstheme="minorHAnsi"/>
          <w:sz w:val="24"/>
          <w:szCs w:val="24"/>
        </w:rPr>
      </w:pPr>
      <w:r w:rsidRPr="00863484">
        <w:rPr>
          <w:rFonts w:asciiTheme="minorHAnsi" w:hAnsiTheme="minorHAnsi" w:cstheme="minorHAnsi"/>
          <w:sz w:val="24"/>
          <w:szCs w:val="24"/>
        </w:rPr>
        <w:t>Secretário Municipal de Cultura e Patrimônio Histórico</w:t>
      </w:r>
    </w:p>
    <w:p w14:paraId="45160E04" w14:textId="77777777" w:rsidR="00935A21" w:rsidRPr="00863484" w:rsidRDefault="00935A21" w:rsidP="00935A21">
      <w:pPr>
        <w:shd w:val="clear" w:color="auto" w:fill="FFFFFF"/>
        <w:spacing w:before="240" w:after="240" w:line="276" w:lineRule="auto"/>
        <w:jc w:val="both"/>
        <w:rPr>
          <w:rFonts w:asciiTheme="minorHAnsi" w:hAnsiTheme="minorHAnsi" w:cstheme="minorHAnsi"/>
          <w:sz w:val="24"/>
          <w:szCs w:val="24"/>
        </w:rPr>
      </w:pPr>
      <w:r w:rsidRPr="00863484">
        <w:rPr>
          <w:rFonts w:asciiTheme="minorHAnsi" w:hAnsiTheme="minorHAnsi" w:cstheme="minorHAnsi"/>
          <w:sz w:val="24"/>
          <w:szCs w:val="24"/>
        </w:rPr>
        <w:t xml:space="preserve"> </w:t>
      </w:r>
    </w:p>
    <w:p w14:paraId="7A248CBC" w14:textId="77777777" w:rsidR="00935A21" w:rsidRPr="00863484" w:rsidRDefault="00935A21" w:rsidP="00935A21">
      <w:pPr>
        <w:shd w:val="clear" w:color="auto" w:fill="FFFFFF"/>
        <w:spacing w:before="240" w:after="240" w:line="276" w:lineRule="auto"/>
        <w:jc w:val="both"/>
        <w:rPr>
          <w:rFonts w:asciiTheme="minorHAnsi" w:hAnsiTheme="minorHAnsi" w:cstheme="minorHAnsi"/>
          <w:sz w:val="24"/>
          <w:szCs w:val="24"/>
        </w:rPr>
      </w:pPr>
    </w:p>
    <w:p w14:paraId="67380DF8" w14:textId="77777777" w:rsidR="00935A21" w:rsidRPr="00863484" w:rsidRDefault="00935A21" w:rsidP="00935A21">
      <w:pPr>
        <w:shd w:val="clear" w:color="auto" w:fill="FFFFFF"/>
        <w:spacing w:before="240" w:after="100" w:line="276" w:lineRule="auto"/>
        <w:jc w:val="center"/>
        <w:rPr>
          <w:rFonts w:asciiTheme="minorHAnsi" w:hAnsiTheme="minorHAnsi" w:cstheme="minorHAnsi"/>
          <w:sz w:val="24"/>
          <w:szCs w:val="24"/>
        </w:rPr>
      </w:pPr>
      <w:r w:rsidRPr="00863484">
        <w:rPr>
          <w:rFonts w:asciiTheme="minorHAnsi" w:hAnsiTheme="minorHAnsi" w:cstheme="minorHAnsi"/>
          <w:sz w:val="24"/>
          <w:szCs w:val="24"/>
        </w:rPr>
        <w:t>___________________________</w:t>
      </w:r>
    </w:p>
    <w:p w14:paraId="6C7CBEBB" w14:textId="77777777" w:rsidR="00935A21" w:rsidRPr="00863484" w:rsidRDefault="00935A21" w:rsidP="00935A21">
      <w:pPr>
        <w:shd w:val="clear" w:color="auto" w:fill="FFFFFF"/>
        <w:spacing w:before="240" w:after="100" w:line="276" w:lineRule="auto"/>
        <w:jc w:val="center"/>
        <w:rPr>
          <w:rFonts w:asciiTheme="minorHAnsi" w:hAnsiTheme="minorHAnsi" w:cstheme="minorHAnsi"/>
          <w:sz w:val="24"/>
          <w:szCs w:val="24"/>
        </w:rPr>
      </w:pPr>
      <w:r w:rsidRPr="00863484">
        <w:rPr>
          <w:rFonts w:asciiTheme="minorHAnsi" w:hAnsiTheme="minorHAnsi" w:cstheme="minorHAnsi"/>
          <w:sz w:val="24"/>
          <w:szCs w:val="24"/>
        </w:rPr>
        <w:t>[NOME DO AGENTE CULTURAL]</w:t>
      </w:r>
    </w:p>
    <w:p w14:paraId="08ADEB65" w14:textId="77777777" w:rsidR="00935A21" w:rsidRPr="00863484" w:rsidRDefault="00935A21" w:rsidP="00935A21">
      <w:pPr>
        <w:shd w:val="clear" w:color="auto" w:fill="FFFFFF"/>
        <w:spacing w:before="240" w:after="100" w:line="276" w:lineRule="auto"/>
        <w:jc w:val="center"/>
        <w:rPr>
          <w:rFonts w:asciiTheme="minorHAnsi" w:hAnsiTheme="minorHAnsi" w:cstheme="minorHAnsi"/>
          <w:sz w:val="24"/>
          <w:szCs w:val="24"/>
        </w:rPr>
      </w:pPr>
      <w:r w:rsidRPr="00863484">
        <w:rPr>
          <w:rFonts w:asciiTheme="minorHAnsi" w:hAnsiTheme="minorHAnsi" w:cstheme="minorHAnsi"/>
          <w:sz w:val="24"/>
          <w:szCs w:val="24"/>
        </w:rPr>
        <w:t>Agente Cultural</w:t>
      </w:r>
    </w:p>
    <w:p w14:paraId="132C450E" w14:textId="77777777" w:rsidR="00935A21" w:rsidRDefault="00935A21" w:rsidP="00935A21">
      <w:pPr>
        <w:shd w:val="clear" w:color="auto" w:fill="FFFFFF"/>
        <w:spacing w:before="240" w:after="240" w:line="276" w:lineRule="auto"/>
        <w:rPr>
          <w:rFonts w:asciiTheme="minorHAnsi" w:hAnsiTheme="minorHAnsi" w:cstheme="minorHAnsi"/>
          <w:b/>
          <w:sz w:val="24"/>
          <w:szCs w:val="24"/>
        </w:rPr>
      </w:pPr>
    </w:p>
    <w:p w14:paraId="1E207724" w14:textId="54A0B512" w:rsidR="00DA0F0D" w:rsidRPr="00935A21" w:rsidRDefault="00DA0F0D" w:rsidP="00935A21">
      <w:bookmarkStart w:id="0" w:name="_GoBack"/>
      <w:bookmarkEnd w:id="0"/>
    </w:p>
    <w:sectPr w:rsidR="00DA0F0D" w:rsidRPr="00935A2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6DDE9" w14:textId="77777777" w:rsidR="001657B5" w:rsidRDefault="001657B5" w:rsidP="00D73BC9">
      <w:pPr>
        <w:spacing w:after="0" w:line="240" w:lineRule="auto"/>
      </w:pPr>
      <w:r>
        <w:separator/>
      </w:r>
    </w:p>
  </w:endnote>
  <w:endnote w:type="continuationSeparator" w:id="0">
    <w:p w14:paraId="2DC5A137" w14:textId="77777777" w:rsidR="001657B5" w:rsidRDefault="001657B5" w:rsidP="00D73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E1C46" w14:textId="77777777" w:rsidR="00D73BC9" w:rsidRDefault="00D73BC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1FBDC" w14:textId="7361338D" w:rsidR="00D73BC9" w:rsidRPr="00000BE3" w:rsidRDefault="00000BE3" w:rsidP="00000BE3">
    <w:pPr>
      <w:pStyle w:val="Rodap"/>
    </w:pPr>
    <w:r>
      <w:rPr>
        <w:noProof/>
      </w:rPr>
      <w:drawing>
        <wp:inline distT="114300" distB="114300" distL="114300" distR="114300" wp14:anchorId="73039F05" wp14:editId="6CF86F89">
          <wp:extent cx="3068003" cy="575840"/>
          <wp:effectExtent l="0" t="0" r="0" b="0"/>
          <wp:docPr id="935194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68003" cy="57584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0FF14" w14:textId="77777777" w:rsidR="00D73BC9" w:rsidRDefault="00D73B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A0499" w14:textId="77777777" w:rsidR="001657B5" w:rsidRDefault="001657B5" w:rsidP="00D73BC9">
      <w:pPr>
        <w:spacing w:after="0" w:line="240" w:lineRule="auto"/>
      </w:pPr>
      <w:r>
        <w:separator/>
      </w:r>
    </w:p>
  </w:footnote>
  <w:footnote w:type="continuationSeparator" w:id="0">
    <w:p w14:paraId="35852138" w14:textId="77777777" w:rsidR="001657B5" w:rsidRDefault="001657B5" w:rsidP="00D73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409A7" w14:textId="77777777" w:rsidR="00D73BC9" w:rsidRDefault="00D73B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4133" w14:textId="321B06D9" w:rsidR="00D73BC9" w:rsidRDefault="00D73BC9">
    <w:pPr>
      <w:pStyle w:val="Cabealho"/>
    </w:pPr>
    <w:r>
      <w:rPr>
        <w:noProof/>
      </w:rPr>
      <w:drawing>
        <wp:anchor distT="0" distB="0" distL="114300" distR="114300" simplePos="0" relativeHeight="251658240" behindDoc="1" locked="0" layoutInCell="1" allowOverlap="1" wp14:anchorId="51E283AE" wp14:editId="5D475EC5">
          <wp:simplePos x="0" y="0"/>
          <wp:positionH relativeFrom="page">
            <wp:align>right</wp:align>
          </wp:positionH>
          <wp:positionV relativeFrom="paragraph">
            <wp:posOffset>-457200</wp:posOffset>
          </wp:positionV>
          <wp:extent cx="7551913" cy="10678602"/>
          <wp:effectExtent l="0" t="0" r="0" b="0"/>
          <wp:wrapNone/>
          <wp:docPr id="1250611313"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611313"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1913" cy="106786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1A08" w14:textId="77777777" w:rsidR="00D73BC9" w:rsidRDefault="00D73BC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AD55A1"/>
    <w:rsid w:val="00000BE3"/>
    <w:rsid w:val="001657B5"/>
    <w:rsid w:val="00935A21"/>
    <w:rsid w:val="00BA3E41"/>
    <w:rsid w:val="00D73BC9"/>
    <w:rsid w:val="00DA0F0D"/>
    <w:rsid w:val="35DBD46D"/>
    <w:rsid w:val="39AD55A1"/>
    <w:rsid w:val="3FAF329F"/>
    <w:rsid w:val="43F3BEB1"/>
    <w:rsid w:val="58B051ED"/>
    <w:rsid w:val="7386B3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AD55A1"/>
  <w15:chartTrackingRefBased/>
  <w15:docId w15:val="{3128DB36-84BF-47BA-86EF-2EFAB7C2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A21"/>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unhideWhenUsed/>
    <w:rsid w:val="00D73BC9"/>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D73BC9"/>
  </w:style>
  <w:style w:type="paragraph" w:styleId="Rodap">
    <w:name w:val="footer"/>
    <w:basedOn w:val="Normal"/>
    <w:link w:val="RodapChar"/>
    <w:uiPriority w:val="99"/>
    <w:unhideWhenUsed/>
    <w:rsid w:val="00D73BC9"/>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D7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3D46B-85D5-4F74-AFFC-93571223BC13}">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2.xml><?xml version="1.0" encoding="utf-8"?>
<ds:datastoreItem xmlns:ds="http://schemas.openxmlformats.org/officeDocument/2006/customXml" ds:itemID="{C5368F7F-C59B-43E7-AE95-A19A79AFEA42}">
  <ds:schemaRefs>
    <ds:schemaRef ds:uri="http://schemas.microsoft.com/sharepoint/v3/contenttype/forms"/>
  </ds:schemaRefs>
</ds:datastoreItem>
</file>

<file path=customXml/itemProps3.xml><?xml version="1.0" encoding="utf-8"?>
<ds:datastoreItem xmlns:ds="http://schemas.openxmlformats.org/officeDocument/2006/customXml" ds:itemID="{654AFBF1-D908-4E4B-8D9D-3DCF38426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2196</Words>
  <Characters>11861</Characters>
  <Application>Microsoft Office Word</Application>
  <DocSecurity>0</DocSecurity>
  <Lines>98</Lines>
  <Paragraphs>28</Paragraphs>
  <ScaleCrop>false</ScaleCrop>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Moreira de Oliveira Neves</dc:creator>
  <cp:keywords/>
  <dc:description/>
  <cp:lastModifiedBy>David Lima do Nascimento</cp:lastModifiedBy>
  <cp:revision>4</cp:revision>
  <dcterms:created xsi:type="dcterms:W3CDTF">2024-04-05T20:25:00Z</dcterms:created>
  <dcterms:modified xsi:type="dcterms:W3CDTF">2025-05-19T20:09:00Z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