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56AD173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</w:t>
      </w:r>
      <w:r w:rsidR="009264BD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0 pontos; </w:t>
      </w:r>
    </w:p>
    <w:p w14:paraId="600B11E5" w14:textId="02FA117C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</w:t>
      </w:r>
      <w:r w:rsidR="009264BD">
        <w:rPr>
          <w:rFonts w:ascii="Calibri" w:eastAsia="Calibri" w:hAnsi="Calibri" w:cs="Calibri"/>
          <w:color w:val="000000" w:themeColor="text1"/>
          <w:sz w:val="24"/>
          <w:szCs w:val="24"/>
        </w:rPr>
        <w:t>13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A35F0FF" w14:textId="3DF2C8C7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</w:t>
      </w:r>
      <w:r w:rsidR="009264BD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3A156395" w14:textId="77777777" w:rsidR="009264BD" w:rsidRPr="00A85D8E" w:rsidRDefault="7205F99B" w:rsidP="009264B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9"/>
        <w:gridCol w:w="1997"/>
      </w:tblGrid>
      <w:tr w:rsidR="009264BD" w:rsidRPr="009264BD" w14:paraId="31F07161" w14:textId="77777777" w:rsidTr="009264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9A2EB5" w14:textId="77777777" w:rsidR="009264BD" w:rsidRPr="009264BD" w:rsidRDefault="009264BD" w:rsidP="009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0" w:type="auto"/>
            <w:vAlign w:val="center"/>
            <w:hideMark/>
          </w:tcPr>
          <w:p w14:paraId="72FEBEF3" w14:textId="77777777" w:rsidR="009264BD" w:rsidRPr="009264BD" w:rsidRDefault="009264BD" w:rsidP="009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9264BD" w:rsidRPr="009264BD" w14:paraId="36FAB27A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A6EE0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Relevância cultural da trajetória apresentada</w:t>
            </w:r>
          </w:p>
        </w:tc>
        <w:tc>
          <w:tcPr>
            <w:tcW w:w="0" w:type="auto"/>
            <w:vAlign w:val="center"/>
            <w:hideMark/>
          </w:tcPr>
          <w:p w14:paraId="0CBC8303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20 pontos</w:t>
            </w:r>
          </w:p>
        </w:tc>
      </w:tr>
      <w:tr w:rsidR="009264BD" w:rsidRPr="009264BD" w14:paraId="6F90D96C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DC87D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da contribuição do agente ou coletivo para a cultura local, com destaque para a originalidade, tradição, inovação ou fortalecimento das expressões culturais da comunidade periférica.</w:t>
            </w:r>
          </w:p>
        </w:tc>
        <w:tc>
          <w:tcPr>
            <w:tcW w:w="0" w:type="auto"/>
            <w:vAlign w:val="center"/>
            <w:hideMark/>
          </w:tcPr>
          <w:p w14:paraId="222138E8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4BD" w:rsidRPr="009264BD" w14:paraId="24AE246B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1E678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Impacto social e comunitário da atuação cultural</w:t>
            </w:r>
          </w:p>
        </w:tc>
        <w:tc>
          <w:tcPr>
            <w:tcW w:w="0" w:type="auto"/>
            <w:vAlign w:val="center"/>
            <w:hideMark/>
          </w:tcPr>
          <w:p w14:paraId="3523422A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20 pontos</w:t>
            </w:r>
          </w:p>
        </w:tc>
      </w:tr>
      <w:tr w:rsidR="009264BD" w:rsidRPr="009264BD" w14:paraId="4DA49D7C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7EA92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Grau de envolvimento da ação com a comunidade, promoção da cidadania cultural, fortalecimento dos laços sociais e acesso à cultura.</w:t>
            </w:r>
          </w:p>
        </w:tc>
        <w:tc>
          <w:tcPr>
            <w:tcW w:w="0" w:type="auto"/>
            <w:vAlign w:val="center"/>
            <w:hideMark/>
          </w:tcPr>
          <w:p w14:paraId="75AECABD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4BD" w:rsidRPr="009264BD" w14:paraId="5F1D168B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A7C62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Tempo de atuação cultural nas zonas periféricas do município</w:t>
            </w:r>
          </w:p>
        </w:tc>
        <w:tc>
          <w:tcPr>
            <w:tcW w:w="0" w:type="auto"/>
            <w:vAlign w:val="center"/>
            <w:hideMark/>
          </w:tcPr>
          <w:p w14:paraId="41C28961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20 pontos</w:t>
            </w:r>
          </w:p>
        </w:tc>
      </w:tr>
      <w:tr w:rsidR="009264BD" w:rsidRPr="009264BD" w14:paraId="6DC9549E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6B732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Serão priorizadas iniciativas com atuação contínua e consistente ao longo dos anos.</w:t>
            </w:r>
          </w:p>
        </w:tc>
        <w:tc>
          <w:tcPr>
            <w:tcW w:w="0" w:type="auto"/>
            <w:vAlign w:val="center"/>
            <w:hideMark/>
          </w:tcPr>
          <w:p w14:paraId="08DEFE2A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4BD" w:rsidRPr="009264BD" w14:paraId="6AFA9DFF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0168D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Coerência entre a atuação cultural e o território onde ocorre</w:t>
            </w:r>
          </w:p>
        </w:tc>
        <w:tc>
          <w:tcPr>
            <w:tcW w:w="0" w:type="auto"/>
            <w:vAlign w:val="center"/>
            <w:hideMark/>
          </w:tcPr>
          <w:p w14:paraId="672E0174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20 pontos</w:t>
            </w:r>
          </w:p>
        </w:tc>
      </w:tr>
      <w:tr w:rsidR="009264BD" w:rsidRPr="009264BD" w14:paraId="6C732DF5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C3E31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Adequação entre a proposta apresentada e as especificidades socioculturais da zona periférica de atuação.</w:t>
            </w:r>
          </w:p>
        </w:tc>
        <w:tc>
          <w:tcPr>
            <w:tcW w:w="0" w:type="auto"/>
            <w:vAlign w:val="center"/>
            <w:hideMark/>
          </w:tcPr>
          <w:p w14:paraId="3E3AAFB3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4BD" w:rsidRPr="009264BD" w14:paraId="7610EA58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6F83B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Participação de públicos prioritários (ações afirmativas)</w:t>
            </w:r>
          </w:p>
        </w:tc>
        <w:tc>
          <w:tcPr>
            <w:tcW w:w="0" w:type="auto"/>
            <w:vAlign w:val="center"/>
            <w:hideMark/>
          </w:tcPr>
          <w:p w14:paraId="1B5DBC63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20 pontos</w:t>
            </w:r>
          </w:p>
        </w:tc>
      </w:tr>
      <w:tr w:rsidR="009264BD" w:rsidRPr="009264BD" w14:paraId="1B92F741" w14:textId="77777777" w:rsidTr="009264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B1DA5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64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Iniciativas desenvolvidas por, ou que atendam prioritariamente, públicos negros, indígenas, pessoas com deficiência, mulheres, LGBTQIA+, comunidades tradicionais e juventudes.</w:t>
            </w:r>
          </w:p>
        </w:tc>
        <w:tc>
          <w:tcPr>
            <w:tcW w:w="0" w:type="auto"/>
            <w:vAlign w:val="center"/>
            <w:hideMark/>
          </w:tcPr>
          <w:p w14:paraId="19ACF72B" w14:textId="77777777" w:rsidR="009264BD" w:rsidRPr="009264BD" w:rsidRDefault="009264BD" w:rsidP="0092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C31867A" w14:textId="6D10D702" w:rsidR="00CF4BEA" w:rsidRPr="00A85D8E" w:rsidRDefault="00CF4BEA" w:rsidP="009264BD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5F523FEC" w14:textId="6C681C83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r w:rsidR="00555ABF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classificação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</w:t>
      </w:r>
      <w:r w:rsidR="009264BD">
        <w:rPr>
          <w:rFonts w:ascii="Calibri" w:eastAsia="Arial" w:hAnsi="Calibri" w:cs="Calibri"/>
          <w:color w:val="000000" w:themeColor="text1"/>
          <w:sz w:val="24"/>
          <w:szCs w:val="24"/>
        </w:rPr>
        <w:t>1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</w:t>
      </w:r>
      <w:r w:rsidR="009264BD">
        <w:rPr>
          <w:rFonts w:ascii="Calibri" w:eastAsia="Arial" w:hAnsi="Calibri" w:cs="Calibri"/>
          <w:color w:val="000000" w:themeColor="text1"/>
          <w:sz w:val="24"/>
          <w:szCs w:val="24"/>
        </w:rPr>
        <w:t>2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</w:t>
      </w:r>
      <w:r w:rsidR="009264BD">
        <w:rPr>
          <w:rFonts w:ascii="Calibri" w:eastAsia="Arial" w:hAnsi="Calibri" w:cs="Calibri"/>
          <w:color w:val="000000" w:themeColor="text1"/>
          <w:sz w:val="24"/>
          <w:szCs w:val="24"/>
        </w:rPr>
        <w:t>3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</w:t>
      </w:r>
      <w:r w:rsidR="009264BD">
        <w:rPr>
          <w:rFonts w:ascii="Calibri" w:eastAsia="Arial" w:hAnsi="Calibri" w:cs="Calibri"/>
          <w:color w:val="000000" w:themeColor="text1"/>
          <w:sz w:val="24"/>
          <w:szCs w:val="24"/>
        </w:rPr>
        <w:t>4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</w:t>
      </w:r>
      <w:r w:rsidR="009264BD">
        <w:rPr>
          <w:rFonts w:ascii="Calibri" w:eastAsia="Arial" w:hAnsi="Calibri" w:cs="Calibri"/>
          <w:color w:val="000000" w:themeColor="text1"/>
          <w:sz w:val="24"/>
          <w:szCs w:val="24"/>
        </w:rPr>
        <w:t>5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</w:t>
      </w:r>
      <w:r w:rsidR="009264BD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respectivamente. </w:t>
      </w:r>
    </w:p>
    <w:p w14:paraId="1BB0B16C" w14:textId="5D903275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Caso nenhum dos </w:t>
      </w:r>
      <w:r w:rsidR="00286380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critérios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r w:rsidR="00A00B5A"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</w:t>
      </w:r>
      <w:r w:rsidR="00A00B5A">
        <w:rPr>
          <w:rFonts w:ascii="Calibri" w:eastAsia="Arial" w:hAnsi="Calibri" w:cs="Calibri"/>
          <w:color w:val="000000" w:themeColor="text1"/>
          <w:sz w:val="24"/>
          <w:szCs w:val="24"/>
        </w:rPr>
        <w:t>á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adotado</w:t>
      </w:r>
      <w:r w:rsidR="00555ABF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 SEGUINTE </w:t>
      </w:r>
      <w:r w:rsidR="00286380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critério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 desempate na ordem a seguir:</w:t>
      </w:r>
      <w:r w:rsidR="0096337D" w:rsidRPr="00A85D8E">
        <w:rPr>
          <w:rFonts w:ascii="Calibri" w:hAnsi="Calibri" w:cs="Calibri"/>
          <w:sz w:val="24"/>
          <w:szCs w:val="24"/>
        </w:rPr>
        <w:br/>
      </w:r>
      <w:r w:rsidRPr="00F65615">
        <w:rPr>
          <w:rFonts w:ascii="Calibri" w:eastAsia="Arial" w:hAnsi="Calibri" w:cs="Calibri"/>
          <w:b/>
          <w:bCs/>
          <w:sz w:val="24"/>
          <w:szCs w:val="24"/>
        </w:rPr>
        <w:lastRenderedPageBreak/>
        <w:t>AGENTE CULTURA</w:t>
      </w:r>
      <w:r w:rsidR="1088F538" w:rsidRPr="00F65615">
        <w:rPr>
          <w:rFonts w:ascii="Calibri" w:eastAsia="Arial" w:hAnsi="Calibri" w:cs="Calibri"/>
          <w:b/>
          <w:bCs/>
          <w:sz w:val="24"/>
          <w:szCs w:val="24"/>
        </w:rPr>
        <w:t>L</w:t>
      </w:r>
      <w:r w:rsidRPr="00F65615">
        <w:rPr>
          <w:rFonts w:ascii="Calibri" w:eastAsia="Arial" w:hAnsi="Calibri" w:cs="Calibri"/>
          <w:b/>
          <w:bCs/>
          <w:sz w:val="24"/>
          <w:szCs w:val="24"/>
        </w:rPr>
        <w:t xml:space="preserve"> COM MAIOR IDAD</w:t>
      </w:r>
      <w:r w:rsidR="00555ABF" w:rsidRPr="00F65615">
        <w:rPr>
          <w:rFonts w:ascii="Calibri" w:eastAsia="Arial" w:hAnsi="Calibri" w:cs="Calibri"/>
          <w:b/>
          <w:bCs/>
          <w:sz w:val="24"/>
          <w:szCs w:val="24"/>
        </w:rPr>
        <w:t>E</w:t>
      </w:r>
      <w:r w:rsidR="00286380" w:rsidRPr="00F65615">
        <w:rPr>
          <w:rFonts w:ascii="Calibri" w:eastAsia="Arial" w:hAnsi="Calibri" w:cs="Calibri"/>
          <w:b/>
          <w:bCs/>
          <w:sz w:val="24"/>
          <w:szCs w:val="24"/>
        </w:rPr>
        <w:t>, SORTEIO PRESENCIAL</w:t>
      </w:r>
      <w:r w:rsidR="00F65615">
        <w:rPr>
          <w:rFonts w:ascii="Calibri" w:eastAsia="Arial" w:hAnsi="Calibri" w:cs="Calibri"/>
          <w:b/>
          <w:bCs/>
          <w:sz w:val="24"/>
          <w:szCs w:val="24"/>
        </w:rPr>
        <w:t xml:space="preserve"> NA PRESENÇA DOS EMPATADOS</w:t>
      </w:r>
      <w:r w:rsidR="00286380" w:rsidRPr="00F65615">
        <w:rPr>
          <w:rFonts w:ascii="Calibri" w:eastAsia="Arial" w:hAnsi="Calibri" w:cs="Calibri"/>
          <w:b/>
          <w:bCs/>
          <w:sz w:val="24"/>
          <w:szCs w:val="24"/>
        </w:rPr>
        <w:t>.</w:t>
      </w:r>
    </w:p>
    <w:p w14:paraId="630031BA" w14:textId="4E79152D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</w:t>
      </w:r>
      <w:r w:rsidR="00A00B5A">
        <w:rPr>
          <w:rFonts w:ascii="Calibri" w:eastAsia="Arial" w:hAnsi="Calibri" w:cs="Calibri"/>
          <w:color w:val="000000" w:themeColor="text1"/>
          <w:sz w:val="24"/>
          <w:szCs w:val="24"/>
        </w:rPr>
        <w:t>5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>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C28D" w14:textId="77777777" w:rsidR="005A3238" w:rsidRDefault="005A3238" w:rsidP="001A7534">
      <w:pPr>
        <w:spacing w:after="0" w:line="240" w:lineRule="auto"/>
      </w:pPr>
      <w:r>
        <w:separator/>
      </w:r>
    </w:p>
  </w:endnote>
  <w:endnote w:type="continuationSeparator" w:id="0">
    <w:p w14:paraId="31993F36" w14:textId="77777777" w:rsidR="005A3238" w:rsidRDefault="005A3238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5744" w14:textId="7E313858" w:rsidR="001A7534" w:rsidRPr="00286380" w:rsidRDefault="00286380" w:rsidP="00286380">
    <w:pPr>
      <w:pStyle w:val="Rodap"/>
    </w:pPr>
    <w:r>
      <w:rPr>
        <w:noProof/>
      </w:rPr>
      <w:drawing>
        <wp:inline distT="114300" distB="114300" distL="114300" distR="114300" wp14:anchorId="414B75F7" wp14:editId="06F95116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01A9" w14:textId="77777777" w:rsidR="005A3238" w:rsidRDefault="005A3238" w:rsidP="001A7534">
      <w:pPr>
        <w:spacing w:after="0" w:line="240" w:lineRule="auto"/>
      </w:pPr>
      <w:r>
        <w:separator/>
      </w:r>
    </w:p>
  </w:footnote>
  <w:footnote w:type="continuationSeparator" w:id="0">
    <w:p w14:paraId="5DE037E1" w14:textId="77777777" w:rsidR="005A3238" w:rsidRDefault="005A3238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8F1F78D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0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151C55"/>
    <w:rsid w:val="001A7534"/>
    <w:rsid w:val="002440BF"/>
    <w:rsid w:val="00286380"/>
    <w:rsid w:val="00456643"/>
    <w:rsid w:val="00553C4B"/>
    <w:rsid w:val="00555ABF"/>
    <w:rsid w:val="005A3238"/>
    <w:rsid w:val="006C0AD0"/>
    <w:rsid w:val="007864D9"/>
    <w:rsid w:val="007A690B"/>
    <w:rsid w:val="009264BD"/>
    <w:rsid w:val="0096337D"/>
    <w:rsid w:val="00A00B5A"/>
    <w:rsid w:val="00A85D8E"/>
    <w:rsid w:val="00AE58B8"/>
    <w:rsid w:val="00BD14A4"/>
    <w:rsid w:val="00C34E9F"/>
    <w:rsid w:val="00CD0381"/>
    <w:rsid w:val="00CF4BEA"/>
    <w:rsid w:val="00F17AB3"/>
    <w:rsid w:val="00F65615"/>
    <w:rsid w:val="00FB5932"/>
    <w:rsid w:val="04167C41"/>
    <w:rsid w:val="09E84DEF"/>
    <w:rsid w:val="0F6A6018"/>
    <w:rsid w:val="1088F538"/>
    <w:rsid w:val="14798082"/>
    <w:rsid w:val="1BF473A5"/>
    <w:rsid w:val="1D5ED088"/>
    <w:rsid w:val="1DC290EB"/>
    <w:rsid w:val="1F2D16C3"/>
    <w:rsid w:val="22FE6309"/>
    <w:rsid w:val="24CD38D9"/>
    <w:rsid w:val="264FA54F"/>
    <w:rsid w:val="271D3473"/>
    <w:rsid w:val="2741015E"/>
    <w:rsid w:val="2801FCA1"/>
    <w:rsid w:val="285BD463"/>
    <w:rsid w:val="2981063D"/>
    <w:rsid w:val="2A7B42DB"/>
    <w:rsid w:val="300BEDE3"/>
    <w:rsid w:val="30622A29"/>
    <w:rsid w:val="306DF2F6"/>
    <w:rsid w:val="32EA52ED"/>
    <w:rsid w:val="3675C8EB"/>
    <w:rsid w:val="3845AD6A"/>
    <w:rsid w:val="387DC244"/>
    <w:rsid w:val="3882F701"/>
    <w:rsid w:val="3A55C09B"/>
    <w:rsid w:val="3B7D4E2C"/>
    <w:rsid w:val="3BFEDA37"/>
    <w:rsid w:val="3EFCE50C"/>
    <w:rsid w:val="3FD2A1F3"/>
    <w:rsid w:val="426D0D4D"/>
    <w:rsid w:val="4338B456"/>
    <w:rsid w:val="44DE257D"/>
    <w:rsid w:val="4725331D"/>
    <w:rsid w:val="49BBB4A1"/>
    <w:rsid w:val="4A896D99"/>
    <w:rsid w:val="4AF451C0"/>
    <w:rsid w:val="4C0BDFB2"/>
    <w:rsid w:val="4F87E490"/>
    <w:rsid w:val="5638A7C9"/>
    <w:rsid w:val="569DB43C"/>
    <w:rsid w:val="5A8CB83A"/>
    <w:rsid w:val="5BF73CB1"/>
    <w:rsid w:val="6097F4D9"/>
    <w:rsid w:val="61F93DBF"/>
    <w:rsid w:val="665B4290"/>
    <w:rsid w:val="6680C8C5"/>
    <w:rsid w:val="68921A07"/>
    <w:rsid w:val="69420418"/>
    <w:rsid w:val="6B84E13C"/>
    <w:rsid w:val="6E86EC23"/>
    <w:rsid w:val="6EFCF608"/>
    <w:rsid w:val="7205F99B"/>
    <w:rsid w:val="72F85ACD"/>
    <w:rsid w:val="737F811A"/>
    <w:rsid w:val="75F25D6C"/>
    <w:rsid w:val="760AA0DB"/>
    <w:rsid w:val="78A6595A"/>
    <w:rsid w:val="7E5DB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character" w:styleId="Forte">
    <w:name w:val="Strong"/>
    <w:basedOn w:val="Fontepargpadro"/>
    <w:uiPriority w:val="22"/>
    <w:qFormat/>
    <w:rsid w:val="00926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2</cp:revision>
  <dcterms:created xsi:type="dcterms:W3CDTF">2025-05-05T17:58:00Z</dcterms:created>
  <dcterms:modified xsi:type="dcterms:W3CDTF">2025-05-05T17:58:00Z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